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rPr/>
      </w:pPr>
      <w:r>
        <w:rPr/>
      </w:r>
    </w:p>
    <w:p>
      <w:pPr>
        <w:pStyle w:val="Style16"/>
        <w:rPr>
          <w:lang w:val="el-GR" w:eastAsia="ar-SA" w:bidi="ar-SA"/>
        </w:rPr>
      </w:pPr>
      <w:r>
        <w:rPr>
          <w:lang w:val="el-GR" w:eastAsia="ar-SA" w:bidi="ar-SA"/>
        </w:rPr>
      </w:r>
    </w:p>
    <w:p>
      <w:pPr>
        <w:pStyle w:val="Style16"/>
        <w:rPr/>
      </w:pPr>
      <w:r>
        <w:rPr>
          <w:rStyle w:val="Style14"/>
          <w:lang w:eastAsia="el-GR"/>
        </w:rPr>
        <w:drawing>
          <wp:inline distT="0" distB="0" distL="0" distR="0">
            <wp:extent cx="779780" cy="74358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779780" cy="743585"/>
                    </a:xfrm>
                    <a:prstGeom prst="rect">
                      <a:avLst/>
                    </a:prstGeom>
                  </pic:spPr>
                </pic:pic>
              </a:graphicData>
            </a:graphic>
          </wp:inline>
        </w:drawing>
      </w:r>
    </w:p>
    <w:p>
      <w:pPr>
        <w:pStyle w:val="Style16"/>
        <w:rPr>
          <w:b/>
          <w:b/>
          <w:sz w:val="16"/>
          <w:szCs w:val="16"/>
        </w:rPr>
      </w:pPr>
      <w:r>
        <w:rPr>
          <w:b/>
          <w:sz w:val="16"/>
          <w:szCs w:val="16"/>
        </w:rPr>
        <w:t>ΕΛΛΗΝΙΚΗ ΔΗΜΟΚΡΑΤΙΑ</w:t>
      </w:r>
    </w:p>
    <w:p>
      <w:pPr>
        <w:pStyle w:val="Style16"/>
        <w:rPr/>
      </w:pPr>
      <w:r>
        <w:rPr>
          <w:rStyle w:val="Style14"/>
          <w:b/>
          <w:sz w:val="16"/>
          <w:szCs w:val="16"/>
        </w:rPr>
        <w:t>ΥΠΟΥΡΓΕΙΟ ΥΓΕΙΑΣ</w:t>
      </w:r>
      <w:r>
        <w:rPr/>
        <w:t xml:space="preserve"> </w:t>
        <w:tab/>
        <w:tab/>
        <w:tab/>
        <w:tab/>
        <w:t xml:space="preserve">                </w:t>
      </w:r>
    </w:p>
    <w:p>
      <w:pPr>
        <w:pStyle w:val="Style16"/>
        <w:rPr/>
      </w:pPr>
      <w:r>
        <w:rPr>
          <w:rStyle w:val="Style14"/>
          <w:rFonts w:cs="Times New Roman"/>
          <w:b/>
          <w:sz w:val="16"/>
          <w:szCs w:val="16"/>
        </w:rPr>
        <w:t xml:space="preserve">2ηΥΓΕΙΟΝΟΜΙΚΗ ΠΕΡΙΦΕΡΕΙΑ                                          </w:t>
      </w:r>
      <w:r>
        <w:rPr>
          <w:rStyle w:val="Style14"/>
          <w:rFonts w:cs="Times New Roman"/>
          <w:b/>
          <w:sz w:val="16"/>
          <w:szCs w:val="16"/>
          <w:lang w:val="el-GR"/>
        </w:rPr>
        <w:t xml:space="preserve">                   </w:t>
      </w:r>
      <w:r>
        <w:rPr>
          <w:rStyle w:val="Style14"/>
          <w:rFonts w:cs="Times New Roman"/>
          <w:b/>
          <w:sz w:val="16"/>
          <w:szCs w:val="16"/>
        </w:rPr>
        <w:t xml:space="preserve"> </w:t>
      </w:r>
      <w:r>
        <w:rPr>
          <w:rStyle w:val="Style14"/>
          <w:rFonts w:cs="Times New Roman"/>
          <w:b/>
          <w:sz w:val="16"/>
          <w:szCs w:val="16"/>
          <w:lang w:val="el-GR"/>
        </w:rPr>
        <w:t xml:space="preserve">                              </w:t>
      </w:r>
      <w:r>
        <w:rPr>
          <w:rStyle w:val="Style14"/>
          <w:rFonts w:cs="Times New Roman"/>
          <w:b/>
          <w:sz w:val="16"/>
          <w:szCs w:val="16"/>
        </w:rPr>
        <w:t xml:space="preserve"> </w:t>
      </w:r>
      <w:r>
        <w:rPr>
          <w:rStyle w:val="Style14"/>
          <w:rFonts w:cs="Times New Roman"/>
          <w:b/>
          <w:sz w:val="16"/>
          <w:szCs w:val="16"/>
          <w:lang w:val="el-GR"/>
        </w:rPr>
        <w:t xml:space="preserve">                </w:t>
      </w:r>
      <w:r>
        <w:rPr>
          <w:rStyle w:val="Style14"/>
          <w:sz w:val="22"/>
          <w:szCs w:val="22"/>
        </w:rPr>
        <w:t xml:space="preserve">Μυτιλήνη </w:t>
      </w:r>
      <w:r>
        <w:rPr>
          <w:rStyle w:val="Style14"/>
          <w:sz w:val="22"/>
          <w:szCs w:val="22"/>
          <w:lang w:val="el-GR"/>
        </w:rPr>
        <w:t>15</w:t>
      </w:r>
      <w:r>
        <w:rPr>
          <w:rStyle w:val="Style14"/>
          <w:sz w:val="22"/>
          <w:szCs w:val="22"/>
        </w:rPr>
        <w:t>.</w:t>
      </w:r>
      <w:r>
        <w:rPr>
          <w:rStyle w:val="Style14"/>
          <w:sz w:val="22"/>
          <w:szCs w:val="22"/>
          <w:lang w:val="el-GR"/>
        </w:rPr>
        <w:t>4</w:t>
      </w:r>
      <w:r>
        <w:rPr>
          <w:rStyle w:val="Style14"/>
          <w:sz w:val="22"/>
          <w:szCs w:val="22"/>
        </w:rPr>
        <w:t>.201</w:t>
      </w:r>
      <w:r>
        <w:rPr>
          <w:rStyle w:val="Style14"/>
          <w:sz w:val="22"/>
          <w:szCs w:val="22"/>
          <w:lang w:val="el-GR"/>
        </w:rPr>
        <w:t>9</w:t>
      </w:r>
    </w:p>
    <w:p>
      <w:pPr>
        <w:pStyle w:val="Style16"/>
        <w:rPr/>
      </w:pPr>
      <w:r>
        <w:rPr>
          <w:rStyle w:val="Style14"/>
          <w:b/>
          <w:sz w:val="18"/>
          <w:szCs w:val="18"/>
          <w:lang w:val="el-GR"/>
        </w:rPr>
        <w:t xml:space="preserve">      </w:t>
      </w:r>
      <w:r>
        <w:rPr>
          <w:rStyle w:val="Style14"/>
          <w:rFonts w:cs="Times New Roman"/>
          <w:b/>
          <w:sz w:val="16"/>
          <w:szCs w:val="16"/>
        </w:rPr>
        <w:t xml:space="preserve">ΠΕΙΡΑΙΩΣ ΚΑΙ ΑΙΓΑΙΟΥ                                                       </w:t>
      </w:r>
      <w:r>
        <w:rPr>
          <w:rStyle w:val="Style14"/>
          <w:rFonts w:cs="Times New Roman"/>
          <w:b/>
          <w:sz w:val="16"/>
          <w:szCs w:val="16"/>
          <w:lang w:val="el-GR"/>
        </w:rPr>
        <w:t xml:space="preserve">                                                              </w:t>
      </w:r>
    </w:p>
    <w:p>
      <w:pPr>
        <w:pStyle w:val="Style16"/>
        <w:rPr>
          <w:b/>
          <w:b/>
          <w:sz w:val="22"/>
          <w:szCs w:val="22"/>
        </w:rPr>
      </w:pPr>
      <w:r>
        <w:rPr>
          <w:b/>
          <w:sz w:val="22"/>
          <w:szCs w:val="22"/>
        </w:rPr>
        <w:t xml:space="preserve">Γ.Ν. ΜΥΤΙΛΗΝΗΣ ¨ΒΟΣΤΑΝΕΙΟ¨         </w:t>
      </w:r>
    </w:p>
    <w:p>
      <w:pPr>
        <w:pStyle w:val="Style16"/>
        <w:rPr/>
      </w:pPr>
      <w:r>
        <w:rPr>
          <w:rStyle w:val="Style14"/>
          <w:b/>
          <w:sz w:val="22"/>
          <w:szCs w:val="22"/>
          <w:lang w:val="el-GR"/>
        </w:rPr>
        <w:t xml:space="preserve">ΓΡΑΦΕΙΟ ΔΙΟΙΚΗΣΗΣ </w:t>
      </w:r>
      <w:r>
        <w:rPr>
          <w:rStyle w:val="Style14"/>
          <w:b/>
          <w:sz w:val="22"/>
          <w:szCs w:val="22"/>
        </w:rPr>
        <w:t xml:space="preserve">                    </w:t>
      </w:r>
    </w:p>
    <w:p>
      <w:pPr>
        <w:pStyle w:val="Style16"/>
        <w:rPr>
          <w:b/>
          <w:b/>
          <w:sz w:val="22"/>
          <w:szCs w:val="22"/>
        </w:rPr>
      </w:pPr>
      <w:r>
        <w:rPr>
          <w:b/>
          <w:sz w:val="22"/>
          <w:szCs w:val="22"/>
        </w:rPr>
        <w:t>ΠΛΗΡ. Μ. ΑΝΑΣΤΑΣΙΟΥ</w:t>
      </w:r>
    </w:p>
    <w:p>
      <w:pPr>
        <w:pStyle w:val="Style16"/>
        <w:rPr>
          <w:b/>
          <w:b/>
          <w:sz w:val="20"/>
          <w:szCs w:val="20"/>
          <w:lang w:val="el-GR" w:eastAsia="ar-SA" w:bidi="ar-SA"/>
        </w:rPr>
      </w:pPr>
      <w:r>
        <w:rPr>
          <w:b/>
          <w:sz w:val="20"/>
          <w:szCs w:val="20"/>
          <w:lang w:val="el-GR" w:eastAsia="ar-SA" w:bidi="ar-SA"/>
        </w:rPr>
        <w:t>ΤΑΧ.Δ/ΝΣΗ : Ε. ΒΟΣΤΑΝΗ 48</w:t>
      </w:r>
    </w:p>
    <w:p>
      <w:pPr>
        <w:pStyle w:val="Style16"/>
        <w:rPr>
          <w:b/>
          <w:b/>
          <w:sz w:val="20"/>
          <w:szCs w:val="20"/>
          <w:lang w:val="el-GR" w:eastAsia="ar-SA" w:bidi="ar-SA"/>
        </w:rPr>
      </w:pPr>
      <w:r>
        <w:rPr>
          <w:b/>
          <w:sz w:val="20"/>
          <w:szCs w:val="20"/>
          <w:lang w:val="el-GR" w:eastAsia="ar-SA" w:bidi="ar-SA"/>
        </w:rPr>
        <w:t>ΜΥΤΙΛΗΝΗ 81100</w:t>
      </w:r>
    </w:p>
    <w:p>
      <w:pPr>
        <w:pStyle w:val="Style16"/>
        <w:rPr>
          <w:b/>
          <w:b/>
          <w:sz w:val="20"/>
          <w:szCs w:val="20"/>
          <w:lang w:val="el-GR" w:eastAsia="ar-SA" w:bidi="ar-SA"/>
        </w:rPr>
      </w:pPr>
      <w:r>
        <w:rPr>
          <w:b/>
          <w:sz w:val="20"/>
          <w:szCs w:val="20"/>
          <w:lang w:val="el-GR" w:eastAsia="ar-SA" w:bidi="ar-SA"/>
        </w:rPr>
        <w:t>ΤΗΛ. : 22510 47200</w:t>
      </w:r>
    </w:p>
    <w:p>
      <w:pPr>
        <w:pStyle w:val="Style16"/>
        <w:rPr/>
      </w:pPr>
      <w:r>
        <w:rPr>
          <w:rStyle w:val="Style14"/>
          <w:sz w:val="20"/>
          <w:szCs w:val="20"/>
        </w:rPr>
        <w:t xml:space="preserve">                  </w:t>
      </w:r>
      <w:r>
        <w:rPr>
          <w:rStyle w:val="Style14"/>
          <w:sz w:val="22"/>
          <w:szCs w:val="22"/>
        </w:rPr>
        <w:t xml:space="preserve">                                                                                       </w:t>
      </w:r>
      <w:r>
        <w:rPr>
          <w:rStyle w:val="Style14"/>
          <w:sz w:val="22"/>
          <w:szCs w:val="22"/>
        </w:rPr>
        <w:tab/>
        <w:tab/>
        <w:tab/>
        <w:tab/>
        <w:tab/>
        <w:tab/>
        <w:tab/>
        <w:tab/>
        <w:tab/>
        <w:tab/>
        <w:t xml:space="preserve">     </w:t>
        <w:tab/>
        <w:tab/>
        <w:tab/>
      </w:r>
      <w:r>
        <w:rPr>
          <w:rStyle w:val="Style14"/>
          <w:b/>
        </w:rPr>
        <w:t xml:space="preserve">         ΠΡΟΣ   </w:t>
      </w:r>
    </w:p>
    <w:p>
      <w:pPr>
        <w:pStyle w:val="Style16"/>
        <w:rPr/>
      </w:pPr>
      <w:r>
        <w:rPr/>
      </w:r>
    </w:p>
    <w:p>
      <w:pPr>
        <w:pStyle w:val="Style16"/>
        <w:ind w:left="5648" w:hanging="0"/>
        <w:rPr>
          <w:b/>
          <w:b/>
          <w:lang w:val="el-GR"/>
        </w:rPr>
      </w:pPr>
      <w:r>
        <w:rPr>
          <w:b/>
          <w:lang w:val="el-GR"/>
        </w:rPr>
        <w:t xml:space="preserve">         </w:t>
      </w:r>
      <w:r>
        <w:rPr>
          <w:b/>
          <w:lang w:val="el-GR"/>
        </w:rPr>
        <w:t>ΜΜΕ</w:t>
      </w:r>
    </w:p>
    <w:p>
      <w:pPr>
        <w:pStyle w:val="Style16"/>
        <w:rPr>
          <w:b/>
          <w:b/>
        </w:rPr>
      </w:pPr>
      <w:r>
        <w:rPr>
          <w:b/>
        </w:rPr>
      </w:r>
    </w:p>
    <w:p>
      <w:pPr>
        <w:pStyle w:val="Style16"/>
        <w:rPr>
          <w:b/>
          <w:b/>
        </w:rPr>
      </w:pPr>
      <w:r>
        <w:rPr>
          <w:b/>
        </w:rPr>
      </w:r>
    </w:p>
    <w:p>
      <w:pPr>
        <w:pStyle w:val="Style16"/>
        <w:rPr/>
      </w:pPr>
      <w:r>
        <w:rPr>
          <w:rStyle w:val="Style14"/>
          <w:b/>
        </w:rPr>
        <w:tab/>
        <w:tab/>
        <w:tab/>
        <w:tab/>
        <w:tab/>
      </w:r>
      <w:r>
        <w:rPr>
          <w:rStyle w:val="Style14"/>
          <w:b/>
          <w:lang w:val="el-GR"/>
        </w:rPr>
        <w:t>ΔΕΛΤΙΟ ΤΥΠΟΥ</w:t>
      </w:r>
    </w:p>
    <w:p>
      <w:pPr>
        <w:pStyle w:val="Style16"/>
        <w:ind w:left="3780" w:firstLine="420"/>
        <w:rPr>
          <w:b/>
          <w:b/>
        </w:rPr>
      </w:pPr>
      <w:r>
        <w:rPr>
          <w:b/>
        </w:rPr>
        <w:t xml:space="preserve"> </w:t>
      </w:r>
      <w:r>
        <w:rPr>
          <w:b/>
        </w:rPr>
        <w:tab/>
        <w:tab/>
      </w:r>
    </w:p>
    <w:p>
      <w:pPr>
        <w:pStyle w:val="Style16"/>
        <w:jc w:val="both"/>
        <w:rPr/>
      </w:pPr>
      <w:r>
        <w:rPr>
          <w:rStyle w:val="Style14"/>
          <w:b/>
        </w:rPr>
        <w:t xml:space="preserve">      </w:t>
      </w:r>
      <w:r>
        <w:rPr>
          <w:rStyle w:val="Style14"/>
          <w:b/>
          <w:lang w:val="el-GR"/>
        </w:rPr>
        <w:t xml:space="preserve">          </w:t>
      </w:r>
      <w:bookmarkStart w:id="0" w:name="__DdeLink__192_3384382365"/>
      <w:r>
        <w:rPr>
          <w:rStyle w:val="Style14"/>
          <w:b/>
          <w:lang w:val="el-GR"/>
        </w:rPr>
        <w:t xml:space="preserve"> </w:t>
      </w:r>
      <w:r>
        <w:rPr>
          <w:rStyle w:val="Style14"/>
          <w:b/>
          <w:lang w:val="el-GR"/>
        </w:rPr>
        <w:t xml:space="preserve">Διεξαγωγή Επιχειρησιακής  Άσκησης Ετοιμότητας &amp; Εκκένωσης  </w:t>
      </w:r>
    </w:p>
    <w:p>
      <w:pPr>
        <w:pStyle w:val="Style16"/>
        <w:jc w:val="both"/>
        <w:rPr>
          <w:b/>
          <w:b/>
          <w:lang w:val="el-GR"/>
        </w:rPr>
      </w:pPr>
      <w:r>
        <w:rPr>
          <w:b/>
          <w:lang w:val="el-GR"/>
        </w:rPr>
        <w:t xml:space="preserve">                                       </w:t>
      </w:r>
      <w:r>
        <w:rPr>
          <w:b/>
          <w:lang w:val="el-GR"/>
        </w:rPr>
        <w:t>στο Γενικό Νοσοκομείο Μυτιλήνης</w:t>
      </w:r>
    </w:p>
    <w:p>
      <w:pPr>
        <w:pStyle w:val="Style16"/>
        <w:jc w:val="both"/>
        <w:rPr/>
      </w:pPr>
      <w:r>
        <w:rPr>
          <w:rStyle w:val="Style14"/>
          <w:lang w:val="el-GR"/>
        </w:rPr>
        <w:t xml:space="preserve">       </w:t>
      </w:r>
      <w:r>
        <w:rPr>
          <w:rStyle w:val="Style14"/>
          <w:lang w:val="el-GR"/>
        </w:rPr>
        <w:tab/>
        <w:t xml:space="preserve">         </w:t>
      </w:r>
    </w:p>
    <w:p>
      <w:pPr>
        <w:pStyle w:val="Style16"/>
        <w:jc w:val="both"/>
        <w:rPr/>
      </w:pPr>
      <w:r>
        <w:rPr/>
      </w:r>
    </w:p>
    <w:p>
      <w:pPr>
        <w:pStyle w:val="Style16"/>
        <w:jc w:val="both"/>
        <w:rPr/>
      </w:pPr>
      <w:r>
        <w:rPr>
          <w:rStyle w:val="Style14"/>
          <w:b/>
        </w:rPr>
        <w:t xml:space="preserve">      </w:t>
      </w:r>
      <w:r>
        <w:rPr/>
        <w:t xml:space="preserve"> </w:t>
      </w:r>
      <w:r>
        <w:rPr/>
        <w:t>Σ</w:t>
      </w:r>
      <w:r>
        <w:rPr>
          <w:rStyle w:val="Style14"/>
          <w:lang w:val="el-GR"/>
        </w:rPr>
        <w:t>τις 18.4.2019 ημέρα Πέμπτη και από ώρα 10π.μ. θα διεξαχθεί άσκηση ετοιμότητας και εκκένωσης στο Γενικό Νοσοκομείο Μυτιλήνης, υπό την εποπτεία του Εθνικού Κέντρου Επιχειρήσεων Υγείας (Ε.Κ.ΕΠ.Υ.) του Υπουργείου Υγείας, με τη συνδρομή της Πυροσβεστικής Υπηρεσίας, του Γ.Ε.Σ., της ΕΛ.ΑΣ και του ΕΚΑΒ.</w:t>
      </w:r>
    </w:p>
    <w:p>
      <w:pPr>
        <w:pStyle w:val="Style16"/>
        <w:jc w:val="both"/>
        <w:rPr/>
      </w:pPr>
      <w:r>
        <w:rPr/>
      </w:r>
    </w:p>
    <w:p>
      <w:pPr>
        <w:pStyle w:val="Style16"/>
        <w:jc w:val="both"/>
        <w:rPr/>
      </w:pPr>
      <w:r>
        <w:rPr>
          <w:rStyle w:val="Style14"/>
          <w:lang w:val="el-GR"/>
        </w:rPr>
        <w:t xml:space="preserve">      </w:t>
      </w:r>
      <w:r>
        <w:rPr>
          <w:rStyle w:val="Style14"/>
          <w:lang w:val="el-GR"/>
        </w:rPr>
        <w:t>Η άσκηση θα πραγματοποιηθεί σε χώρους του 1</w:t>
      </w:r>
      <w:r>
        <w:rPr>
          <w:rStyle w:val="Style14"/>
          <w:position w:val="24"/>
          <w:sz w:val="16"/>
          <w:lang w:val="el-GR"/>
        </w:rPr>
        <w:t>ου</w:t>
      </w:r>
      <w:bookmarkEnd w:id="0"/>
      <w:r>
        <w:rPr>
          <w:rStyle w:val="Style14"/>
          <w:lang w:val="el-GR"/>
        </w:rPr>
        <w:t xml:space="preserve"> ορόφου του κτιρίου Ν2 (Μαιευτικό - από το Γραφείο Κοινωνικής Υπηρεσίας έως την Αίθουσα Πολλαπλών χρήσεων) και στον προαύλιο χώρο αυτού, από την είσοδο επί της οδού Θεοφίλου Χατζημιχαήλ  και στο παραπλήσιο πάρκινγκ.</w:t>
      </w:r>
    </w:p>
    <w:p>
      <w:pPr>
        <w:pStyle w:val="Style16"/>
        <w:jc w:val="both"/>
        <w:rPr>
          <w:lang w:val="el-GR"/>
        </w:rPr>
      </w:pPr>
      <w:r>
        <w:rPr>
          <w:lang w:val="el-GR"/>
        </w:rPr>
      </w:r>
    </w:p>
    <w:p>
      <w:pPr>
        <w:pStyle w:val="Style16"/>
        <w:jc w:val="both"/>
        <w:rPr>
          <w:lang w:val="el-GR"/>
        </w:rPr>
      </w:pPr>
      <w:r>
        <w:rPr>
          <w:lang w:val="el-GR"/>
        </w:rPr>
        <w:t xml:space="preserve">      </w:t>
      </w:r>
      <w:r>
        <w:rPr>
          <w:lang w:val="el-GR"/>
        </w:rPr>
        <w:t>Στα πλαίσια αυτά ενημερώνουμε τους πολίτες και κυρίως όσους χρήζουν λήψης υπηρεσιών υγείας, ότι το νοσοκομείο  την ημέρα εκείνη θα λειτουργεί κανονικά, όμως από την προηγούμενη ημέρα (Τετάρτη 17.4.2019) θα υπάρξουν κυκλοφοριακές ρυθμίσεις και απαγόρευση στάθμευσης στους εξωτερικούς χώρους του, οι οποίοι θα σηματοδοτηθούν κατάλληλα με ταυτόχρονη παρουσία εξουσιοδοτημένου προσωπικού. Τα παραπάνω μέτρα είναι απαραίτητα για την απρόσκοπτη πρόσβαση των ασθενών στο Τμήμα Επειγόντων Περιστατικών και σε άλλα καίρια τμήματα, καθώς και για την είσοδο – έξοδο των ασθενοφόρων του ΕΚΑΒ.</w:t>
      </w:r>
    </w:p>
    <w:p>
      <w:pPr>
        <w:pStyle w:val="Style16"/>
        <w:jc w:val="both"/>
        <w:rPr>
          <w:lang w:val="el-GR"/>
        </w:rPr>
      </w:pPr>
      <w:r>
        <w:rPr>
          <w:lang w:val="el-GR"/>
        </w:rPr>
      </w:r>
    </w:p>
    <w:p>
      <w:pPr>
        <w:pStyle w:val="Style16"/>
        <w:jc w:val="both"/>
        <w:rPr>
          <w:lang w:val="el-GR"/>
        </w:rPr>
      </w:pPr>
      <w:r>
        <w:rPr>
          <w:lang w:val="el-GR"/>
        </w:rPr>
        <w:t xml:space="preserve">      </w:t>
      </w:r>
    </w:p>
    <w:p>
      <w:pPr>
        <w:pStyle w:val="Style16"/>
        <w:ind w:left="360" w:hanging="0"/>
        <w:jc w:val="both"/>
        <w:rPr>
          <w:b/>
          <w:b/>
          <w:lang w:val="el-GR"/>
        </w:rPr>
      </w:pPr>
      <w:r>
        <w:rPr>
          <w:b/>
          <w:lang w:val="el-GR"/>
        </w:rPr>
      </w:r>
    </w:p>
    <w:p>
      <w:pPr>
        <w:pStyle w:val="Style16"/>
        <w:jc w:val="both"/>
        <w:rPr/>
      </w:pPr>
      <w:r>
        <w:rPr>
          <w:rStyle w:val="Style14"/>
          <w:b/>
        </w:rPr>
        <w:t xml:space="preserve">                                                                         </w:t>
      </w:r>
      <w:r>
        <w:rPr>
          <w:rStyle w:val="Style14"/>
          <w:b/>
        </w:rPr>
        <w:tab/>
      </w:r>
      <w:r>
        <w:rPr>
          <w:rStyle w:val="Style14"/>
          <w:b/>
          <w:lang w:val="el-GR"/>
        </w:rPr>
        <w:t>Ο ΑΝΑΠΛΗΡΩΤΗΣ ΔΙΟΙΚΗΤΗΣ</w:t>
      </w:r>
    </w:p>
    <w:p>
      <w:pPr>
        <w:pStyle w:val="Style16"/>
        <w:jc w:val="both"/>
        <w:rPr/>
      </w:pPr>
      <w:r>
        <w:rPr/>
      </w:r>
    </w:p>
    <w:p>
      <w:pPr>
        <w:pStyle w:val="Style16"/>
        <w:jc w:val="both"/>
        <w:rPr>
          <w:b/>
          <w:b/>
          <w:lang w:val="el-GR"/>
        </w:rPr>
      </w:pPr>
      <w:r>
        <w:rPr>
          <w:b/>
          <w:lang w:val="el-GR"/>
        </w:rPr>
      </w:r>
    </w:p>
    <w:p>
      <w:pPr>
        <w:pStyle w:val="Style16"/>
        <w:ind w:left="3530" w:firstLine="706"/>
        <w:jc w:val="both"/>
        <w:rPr>
          <w:b/>
          <w:b/>
          <w:lang w:val="el-GR"/>
        </w:rPr>
      </w:pPr>
      <w:r>
        <w:rPr>
          <w:b/>
          <w:lang w:val="el-GR"/>
        </w:rPr>
        <w:t xml:space="preserve">                    </w:t>
      </w:r>
      <w:r>
        <w:rPr>
          <w:b/>
          <w:lang w:val="el-GR"/>
        </w:rPr>
        <w:t>ΕΥΘΥΜΙΟΣ ΖΙΩΓΑΣ</w:t>
      </w:r>
    </w:p>
    <w:p>
      <w:pPr>
        <w:pStyle w:val="Style16"/>
        <w:ind w:left="3530" w:firstLine="706"/>
        <w:jc w:val="both"/>
        <w:rPr/>
      </w:pPr>
      <w:r>
        <w:rPr>
          <w:rStyle w:val="Style14"/>
          <w:b/>
          <w:sz w:val="16"/>
          <w:szCs w:val="16"/>
          <w:lang w:val="el-GR"/>
        </w:rPr>
        <w:t xml:space="preserve">                             </w:t>
      </w:r>
      <w:r>
        <w:rPr>
          <w:rStyle w:val="Style14"/>
          <w:b/>
          <w:sz w:val="16"/>
          <w:szCs w:val="16"/>
          <w:lang w:val="el-GR"/>
        </w:rPr>
        <w:t>Δ/ΝΤΗΣ ΙΑΤΡΙΚΗΣ ΥΠΗΡΕΣΙΑΣ</w:t>
      </w:r>
    </w:p>
    <w:sectPr>
      <w:type w:val="nextPage"/>
      <w:pgSz w:w="11905" w:h="16837"/>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swiss"/>
    <w:pitch w:val="variable"/>
  </w:font>
  <w:font w:name="Segoe UI">
    <w:charset w:val="a1"/>
    <w:family w:val="swiss"/>
    <w:pitch w:val="variable"/>
  </w:font>
  <w:font w:name="Arial">
    <w:charset w:val="a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720" w:hanging="360"/>
      </w:pPr>
      <w:rPr>
        <w:rFonts w:cs="OpenSymbol"/>
      </w:rPr>
    </w:lvl>
    <w:lvl w:ilvl="1">
      <w:start w:val="1"/>
      <w:numFmt w:val="none"/>
      <w:suff w:val="nothing"/>
      <w:lvlText w:val=""/>
      <w:lvlJc w:val="left"/>
      <w:pPr>
        <w:ind w:left="0" w:hanging="0"/>
      </w:pPr>
    </w:lvl>
    <w:lvl w:ilvl="2">
      <w:start w:val="1"/>
      <w:pStyle w:val="3"/>
      <w:numFmt w:val="decimal"/>
      <w:lvlText w:val="%3."/>
      <w:lvlJc w:val="left"/>
      <w:pPr>
        <w:ind w:left="1440" w:hanging="360"/>
      </w:pPr>
      <w:rPr>
        <w:rFonts w:cs="OpenSymbol"/>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6"/>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de-DE" w:eastAsia="ja-JP" w:bidi="fa-IR"/>
      </w:rPr>
    </w:rPrDefault>
    <w:pPrDefault>
      <w:pPr>
        <w:suppressAutoHyphens w:val="false"/>
        <w:textAlignment w:val="baseline"/>
      </w:pPr>
    </w:pPrDefault>
  </w:docDefaults>
  <w:style w:type="paragraph" w:styleId="Normal">
    <w:name w:val="Normal"/>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de-DE" w:eastAsia="ja-JP" w:bidi="fa-IR"/>
    </w:rPr>
  </w:style>
  <w:style w:type="character" w:styleId="Style14">
    <w:name w:val="Προεπιλεγμένη γραμματοσειρά"/>
    <w:qFormat/>
    <w:rPr/>
  </w:style>
  <w:style w:type="character" w:styleId="WWCharLFO1LVL1">
    <w:name w:val="WW_CharLFO1LVL1"/>
    <w:qFormat/>
    <w:rPr>
      <w:rFonts w:cs="OpenSymbol"/>
    </w:rPr>
  </w:style>
  <w:style w:type="character" w:styleId="WWCharLFO1LVL3">
    <w:name w:val="WW_CharLFO1LVL3"/>
    <w:qFormat/>
    <w:rPr>
      <w:rFonts w:cs="OpenSymbol"/>
    </w:rPr>
  </w:style>
  <w:style w:type="character" w:styleId="Style15">
    <w:name w:val="Έμφαση"/>
    <w:basedOn w:val="Style14"/>
    <w:qFormat/>
    <w:rPr>
      <w:i/>
      <w:iCs/>
    </w:rPr>
  </w:style>
  <w:style w:type="character" w:styleId="Heading1Char">
    <w:name w:val="Heading 1 Char"/>
    <w:basedOn w:val="Style14"/>
    <w:qFormat/>
    <w:rPr>
      <w:rFonts w:ascii="Calibri" w:hAnsi="Calibri" w:eastAsia="SimSun" w:cs="Times New Roman"/>
      <w:b/>
      <w:sz w:val="22"/>
      <w:szCs w:val="20"/>
      <w:lang w:val="el-GR" w:eastAsia="ar-SA" w:bidi="ar-SA"/>
    </w:rPr>
  </w:style>
  <w:style w:type="character" w:styleId="Heading3Char">
    <w:name w:val="Heading 3 Char"/>
    <w:basedOn w:val="Style14"/>
    <w:qFormat/>
    <w:rPr>
      <w:rFonts w:ascii="Calibri" w:hAnsi="Calibri" w:eastAsia="SimSun" w:cs="Times New Roman"/>
      <w:szCs w:val="20"/>
      <w:lang w:val="el-GR" w:eastAsia="ar-SA" w:bidi="ar-SA"/>
    </w:rPr>
  </w:style>
  <w:style w:type="character" w:styleId="BalloonTextChar">
    <w:name w:val="Balloon Text Char"/>
    <w:basedOn w:val="Style14"/>
    <w:qFormat/>
    <w:rPr>
      <w:rFonts w:ascii="Segoe UI" w:hAnsi="Segoe UI" w:cs="Segoe UI"/>
      <w:sz w:val="18"/>
      <w:szCs w:val="18"/>
    </w:rPr>
  </w:style>
  <w:style w:type="character" w:styleId="WWCharLFO2LVL1">
    <w:name w:val="WW_CharLFO2LVL1"/>
    <w:qFormat/>
    <w:rPr>
      <w:rFonts w:cs="OpenSymbol"/>
    </w:rPr>
  </w:style>
  <w:style w:type="character" w:styleId="WWCharLFO2LVL3">
    <w:name w:val="WW_CharLFO2LVL3"/>
    <w:qFormat/>
    <w:rPr>
      <w:rFonts w:cs="OpenSymbol"/>
    </w:rPr>
  </w:style>
  <w:style w:type="character" w:styleId="WWCharLFO3LVL1">
    <w:name w:val="WW_CharLFO3LVL1"/>
    <w:qFormat/>
    <w:rPr>
      <w:rFonts w:cs="OpenSymbol"/>
    </w:rPr>
  </w:style>
  <w:style w:type="character" w:styleId="WWCharLFO3LVL3">
    <w:name w:val="WW_CharLFO3LVL3"/>
    <w:qFormat/>
    <w:rPr>
      <w:rFonts w:cs="OpenSymbol"/>
    </w:rPr>
  </w:style>
  <w:style w:type="character" w:styleId="WWCharLFO4LVL1">
    <w:name w:val="WW_CharLFO4LVL1"/>
    <w:qFormat/>
    <w:rPr>
      <w:rFonts w:cs="OpenSymbol"/>
    </w:rPr>
  </w:style>
  <w:style w:type="character" w:styleId="WWCharLFO4LVL3">
    <w:name w:val="WW_CharLFO4LVL3"/>
    <w:qFormat/>
    <w:rPr>
      <w:rFonts w:cs="OpenSymbol"/>
    </w:rPr>
  </w:style>
  <w:style w:type="character" w:styleId="WWCharLFO5LVL1">
    <w:name w:val="WW_CharLFO5LVL1"/>
    <w:qFormat/>
    <w:rPr>
      <w:rFonts w:cs="OpenSymbol"/>
    </w:rPr>
  </w:style>
  <w:style w:type="character" w:styleId="WWCharLFO5LVL3">
    <w:name w:val="WW_CharLFO5LVL3"/>
    <w:qFormat/>
    <w:rPr>
      <w:rFonts w:cs="OpenSymbol"/>
    </w:rPr>
  </w:style>
  <w:style w:type="character" w:styleId="WWCharLFO6LVL1">
    <w:name w:val="WW_CharLFO6LVL1"/>
    <w:qFormat/>
    <w:rPr>
      <w:rFonts w:cs="OpenSymbol"/>
    </w:rPr>
  </w:style>
  <w:style w:type="character" w:styleId="WWCharLFO6LVL3">
    <w:name w:val="WW_CharLFO6LVL3"/>
    <w:qFormat/>
    <w:rPr>
      <w:rFonts w:cs="OpenSymbol"/>
    </w:rPr>
  </w:style>
  <w:style w:type="character" w:styleId="WWCharLFO7LVL1">
    <w:name w:val="WW_CharLFO7LVL1"/>
    <w:qFormat/>
    <w:rPr>
      <w:rFonts w:cs="OpenSymbol"/>
    </w:rPr>
  </w:style>
  <w:style w:type="character" w:styleId="WWCharLFO7LVL3">
    <w:name w:val="WW_CharLFO7LVL3"/>
    <w:qFormat/>
    <w:rPr>
      <w:rFonts w:cs="OpenSymbol"/>
    </w:rPr>
  </w:style>
  <w:style w:type="character" w:styleId="WWCharOUTLINELVL1">
    <w:name w:val="WW_CharOUTLINELVL1"/>
    <w:qFormat/>
    <w:rPr>
      <w:rFonts w:cs="OpenSymbol"/>
    </w:rPr>
  </w:style>
  <w:style w:type="character" w:styleId="WWCharOUTLINELVL3">
    <w:name w:val="WW_CharOUTLINELVL3"/>
    <w:qFormat/>
    <w:rPr>
      <w:rFonts w:cs="OpenSymbol"/>
    </w:rPr>
  </w:style>
  <w:style w:type="paragraph" w:styleId="1">
    <w:name w:val="Επικεφαλίδα 1"/>
    <w:basedOn w:val="Style16"/>
    <w:next w:val="Style16"/>
    <w:qFormat/>
    <w:pPr>
      <w:keepNext/>
      <w:widowControl/>
      <w:numPr>
        <w:ilvl w:val="0"/>
        <w:numId w:val="1"/>
      </w:numPr>
      <w:suppressAutoHyphens w:val="true"/>
      <w:textAlignment w:val="auto"/>
      <w:outlineLvl w:val="0"/>
      <w:outlineLvl w:val="0"/>
    </w:pPr>
    <w:rPr>
      <w:rFonts w:ascii="Calibri" w:hAnsi="Calibri" w:eastAsia="SimSun" w:cs="Times New Roman"/>
      <w:b/>
      <w:sz w:val="22"/>
      <w:szCs w:val="20"/>
      <w:lang w:val="el-GR" w:eastAsia="ar-SA" w:bidi="ar-SA"/>
    </w:rPr>
  </w:style>
  <w:style w:type="paragraph" w:styleId="3">
    <w:name w:val="Επικεφαλίδα 3"/>
    <w:basedOn w:val="Style16"/>
    <w:next w:val="Style16"/>
    <w:qFormat/>
    <w:pPr>
      <w:keepNext/>
      <w:widowControl/>
      <w:numPr>
        <w:ilvl w:val="2"/>
        <w:numId w:val="1"/>
      </w:numPr>
      <w:suppressAutoHyphens w:val="true"/>
      <w:textAlignment w:val="auto"/>
      <w:outlineLvl w:val="2"/>
      <w:outlineLvl w:val="2"/>
    </w:pPr>
    <w:rPr>
      <w:rFonts w:ascii="Calibri" w:hAnsi="Calibri" w:eastAsia="SimSun" w:cs="Times New Roman"/>
      <w:szCs w:val="20"/>
      <w:lang w:val="el-GR" w:eastAsia="ar-SA" w:bidi="ar-SA"/>
    </w:rPr>
  </w:style>
  <w:style w:type="paragraph" w:styleId="Style16">
    <w:name w:val="Βασικό"/>
    <w:qForma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Andale Sans UI" w:cs="Tahoma"/>
      <w:b w:val="false"/>
      <w:bCs w:val="false"/>
      <w:i w:val="false"/>
      <w:iCs w:val="false"/>
      <w:caps w:val="false"/>
      <w:smallCaps w:val="false"/>
      <w:strike w:val="false"/>
      <w:dstrike w:val="false"/>
      <w:outline w:val="false"/>
      <w:emboss w:val="false"/>
      <w:imprint w:val="false"/>
      <w:color w:val="auto"/>
      <w:spacing w:val="0"/>
      <w:w w:val="100"/>
      <w:position w:val="0"/>
      <w:sz w:val="24"/>
      <w:sz w:val="24"/>
      <w:szCs w:val="24"/>
      <w:u w:val="none"/>
      <w:vertAlign w:val="baseline"/>
      <w:em w:val="none"/>
      <w:lang w:val="de-DE" w:eastAsia="ja-JP" w:bidi="fa-IR"/>
    </w:rPr>
  </w:style>
  <w:style w:type="paragraph" w:styleId="Heading">
    <w:name w:val="Heading"/>
    <w:basedOn w:val="Normal"/>
    <w:next w:val="TextBody"/>
    <w:qFormat/>
    <w:pPr>
      <w:keepNext/>
      <w:suppressAutoHyphens w:val="true"/>
      <w:spacing w:before="240" w:after="120"/>
    </w:pPr>
    <w:rPr>
      <w:rFonts w:ascii="Arial" w:hAnsi="Arial"/>
      <w:sz w:val="28"/>
      <w:szCs w:val="28"/>
    </w:rPr>
  </w:style>
  <w:style w:type="paragraph" w:styleId="TextBody">
    <w:name w:val="Body Text"/>
    <w:basedOn w:val="Normal"/>
    <w:pPr>
      <w:suppressAutoHyphens w:val="true"/>
      <w:spacing w:before="0" w:after="120"/>
    </w:pPr>
    <w:rPr/>
  </w:style>
  <w:style w:type="paragraph" w:styleId="Style17">
    <w:name w:val="Λίστα"/>
    <w:basedOn w:val="TextBody"/>
    <w:qFormat/>
    <w:pPr>
      <w:suppressAutoHyphens w:val="true"/>
    </w:pPr>
    <w:rPr/>
  </w:style>
  <w:style w:type="paragraph" w:styleId="Style18">
    <w:name w:val="Λεζάντα"/>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Style19">
    <w:name w:val="Παράγραφος λίστας"/>
    <w:basedOn w:val="Style16"/>
    <w:qFormat/>
    <w:pPr>
      <w:suppressAutoHyphens w:val="true"/>
      <w:ind w:left="720" w:hanging="0"/>
    </w:pPr>
    <w:rPr/>
  </w:style>
  <w:style w:type="paragraph" w:styleId="Style20">
    <w:name w:val="Κείμενο πλαισίου"/>
    <w:basedOn w:val="Style16"/>
    <w:qFormat/>
    <w:pPr>
      <w:suppressAutoHyphens w:val="true"/>
    </w:pPr>
    <w:rPr>
      <w:rFonts w:ascii="Segoe UI" w:hAnsi="Segoe UI" w:cs="Segoe UI"/>
      <w:sz w:val="18"/>
      <w:szCs w:val="18"/>
    </w:rPr>
  </w:style>
  <w:style w:type="numbering" w:styleId="WWOutlineListStyle6">
    <w:name w:val="WW_OutlineListStyle_6"/>
    <w:qFormat/>
  </w:style>
  <w:style w:type="numbering" w:styleId="WWOutlineListStyle5">
    <w:name w:val="WW_OutlineListStyle_5"/>
    <w:qFormat/>
  </w:style>
  <w:style w:type="numbering" w:styleId="WWOutlineListStyle4">
    <w:name w:val="WW_OutlineListStyle_4"/>
    <w:qFormat/>
  </w:style>
  <w:style w:type="numbering" w:styleId="WWOutlineListStyle3">
    <w:name w:val="WW_OutlineListStyle_3"/>
    <w:qFormat/>
  </w:style>
  <w:style w:type="numbering" w:styleId="WWOutlineListStyle2">
    <w:name w:val="WW_OutlineListStyle_2"/>
    <w:qFormat/>
  </w:style>
  <w:style w:type="numbering" w:styleId="WWOutlineListStyle1">
    <w:name w:val="WW_OutlineListStyle_1"/>
    <w:qFormat/>
  </w:style>
  <w:style w:type="numbering" w:styleId="WWOutlineListStyle">
    <w:name w:val="WW_OutlineListStyl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LibreOffice/5.3.4.2$Windows_x86 LibreOffice_project/f82d347ccc0be322489bf7da61d7e4ad13fe2ff3</Application>
  <Pages>1</Pages>
  <Words>346</Words>
  <Characters>1873</Characters>
  <CharactersWithSpaces>2215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2019-04-16T05:53:00Z</dcterms:created>
  <dc:creator>Anastasiou</dc:creator>
  <dc:description/>
  <dc:language>el-GR</dc:language>
  <cp:lastModifiedBy>manager</cp:lastModifiedBy>
  <cp:lastPrinted>2019-04-15T08:17:00Z</cp:lastPrinted>
  <dcterms:modified xsi:type="dcterms:W3CDTF">2019-04-16T05:53:00Z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