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92F0" w14:textId="77777777" w:rsidR="00C840B5" w:rsidRDefault="00C840B5" w:rsidP="003E0F4D">
      <w:pPr>
        <w:spacing w:before="0" w:after="0" w:line="240" w:lineRule="auto"/>
        <w:jc w:val="left"/>
      </w:pPr>
    </w:p>
    <w:p w14:paraId="62AB0461" w14:textId="77777777" w:rsidR="00C840B5" w:rsidRDefault="00C840B5" w:rsidP="003E0F4D">
      <w:pPr>
        <w:spacing w:before="0" w:after="0" w:line="240" w:lineRule="auto"/>
        <w:jc w:val="left"/>
      </w:pPr>
    </w:p>
    <w:p w14:paraId="464B12C8" w14:textId="77777777" w:rsidR="00C840B5" w:rsidRPr="00C840B5" w:rsidRDefault="00C840B5" w:rsidP="00C840B5">
      <w:pPr>
        <w:widowControl w:val="0"/>
        <w:tabs>
          <w:tab w:val="left" w:pos="425"/>
          <w:tab w:val="left" w:pos="567"/>
          <w:tab w:val="left" w:pos="851"/>
          <w:tab w:val="left" w:pos="1134"/>
          <w:tab w:val="left" w:pos="1418"/>
          <w:tab w:val="left" w:pos="1843"/>
          <w:tab w:val="left" w:pos="2552"/>
          <w:tab w:val="left" w:pos="3260"/>
        </w:tabs>
        <w:suppressAutoHyphens/>
        <w:spacing w:before="0" w:after="200" w:line="240" w:lineRule="auto"/>
        <w:rPr>
          <w:rFonts w:ascii="Arial" w:eastAsia="SimSun" w:hAnsi="Arial" w:cs="Arial"/>
          <w:b/>
        </w:rPr>
      </w:pPr>
      <w:r w:rsidRPr="00C840B5">
        <w:rPr>
          <w:rFonts w:ascii="Arial" w:eastAsia="SimSun" w:hAnsi="Arial" w:cs="Arial"/>
          <w:kern w:val="2"/>
        </w:rPr>
        <w:t xml:space="preserve">           </w:t>
      </w:r>
      <w:r w:rsidRPr="00C840B5">
        <w:rPr>
          <w:rFonts w:ascii="Arial" w:eastAsia="SimSun" w:hAnsi="Arial" w:cs="Arial"/>
          <w:noProof/>
          <w:kern w:val="2"/>
          <w:lang w:val="en-US"/>
        </w:rPr>
        <w:drawing>
          <wp:inline distT="0" distB="0" distL="0" distR="0" wp14:anchorId="31F3F21E" wp14:editId="769C45BB">
            <wp:extent cx="371475" cy="381000"/>
            <wp:effectExtent l="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C840B5">
        <w:rPr>
          <w:rFonts w:ascii="Arial" w:eastAsia="SimSun" w:hAnsi="Arial" w:cs="Arial"/>
          <w:kern w:val="2"/>
        </w:rPr>
        <w:t xml:space="preserve">                 </w:t>
      </w:r>
      <w:r w:rsidRPr="00C840B5">
        <w:rPr>
          <w:rFonts w:ascii="Arial" w:eastAsia="SimSun" w:hAnsi="Arial" w:cs="Arial"/>
          <w:b/>
          <w:kern w:val="2"/>
        </w:rPr>
        <w:t xml:space="preserve">                                                </w:t>
      </w:r>
    </w:p>
    <w:p w14:paraId="491C4AF6" w14:textId="065A897A" w:rsidR="00C840B5" w:rsidRPr="00C840B5" w:rsidRDefault="00C840B5" w:rsidP="00C840B5">
      <w:pPr>
        <w:widowControl w:val="0"/>
        <w:tabs>
          <w:tab w:val="left" w:pos="425"/>
          <w:tab w:val="left" w:pos="567"/>
          <w:tab w:val="left" w:pos="851"/>
          <w:tab w:val="left" w:pos="1134"/>
          <w:tab w:val="left" w:pos="1418"/>
          <w:tab w:val="left" w:pos="1843"/>
          <w:tab w:val="left" w:pos="2552"/>
          <w:tab w:val="left" w:pos="3260"/>
        </w:tabs>
        <w:suppressAutoHyphens/>
        <w:spacing w:before="0" w:after="200" w:line="240" w:lineRule="auto"/>
        <w:jc w:val="left"/>
        <w:rPr>
          <w:rFonts w:ascii="Arial" w:eastAsia="SimSun" w:hAnsi="Arial" w:cs="Arial"/>
          <w:b/>
          <w:kern w:val="2"/>
        </w:rPr>
      </w:pPr>
      <w:r w:rsidRPr="00C840B5">
        <w:rPr>
          <w:rFonts w:ascii="Arial" w:eastAsia="SimSun" w:hAnsi="Arial" w:cs="Arial"/>
          <w:b/>
          <w:kern w:val="2"/>
        </w:rPr>
        <w:t xml:space="preserve">                                              </w:t>
      </w:r>
      <w:r>
        <w:rPr>
          <w:rFonts w:ascii="Arial" w:eastAsia="SimSun" w:hAnsi="Arial" w:cs="Arial"/>
          <w:b/>
          <w:kern w:val="2"/>
        </w:rPr>
        <w:t xml:space="preserve">                   </w:t>
      </w:r>
      <w:r w:rsidRPr="00C840B5">
        <w:rPr>
          <w:rFonts w:ascii="Arial" w:eastAsia="SimSun" w:hAnsi="Arial" w:cs="Arial"/>
          <w:b/>
          <w:kern w:val="2"/>
        </w:rPr>
        <w:t xml:space="preserve">  ΜΥΤΙΛΗΝΗ  28-07-2025</w:t>
      </w:r>
    </w:p>
    <w:p w14:paraId="5D74A412" w14:textId="77777777" w:rsidR="00C840B5" w:rsidRPr="00C840B5" w:rsidRDefault="00C840B5" w:rsidP="00C840B5">
      <w:pPr>
        <w:widowControl w:val="0"/>
        <w:suppressAutoHyphens/>
        <w:spacing w:before="0" w:after="0" w:line="240" w:lineRule="auto"/>
        <w:jc w:val="left"/>
        <w:rPr>
          <w:rFonts w:ascii="Arial" w:eastAsia="SimSun" w:hAnsi="Arial" w:cs="Arial"/>
          <w:b/>
          <w:kern w:val="2"/>
        </w:rPr>
      </w:pPr>
      <w:r w:rsidRPr="00C840B5">
        <w:rPr>
          <w:rFonts w:ascii="Arial" w:eastAsia="SimSun" w:hAnsi="Arial" w:cs="Arial"/>
          <w:b/>
          <w:kern w:val="2"/>
        </w:rPr>
        <w:t xml:space="preserve">ΕΛΛΗΝΙΚΗ ΔΗΜΟΚΡΑΤΙΑ                        </w:t>
      </w:r>
      <w:r w:rsidRPr="00C840B5">
        <w:rPr>
          <w:rFonts w:ascii="Arial" w:eastAsia="SimSun" w:hAnsi="Arial" w:cs="Arial"/>
          <w:b/>
          <w:bCs/>
          <w:kern w:val="2"/>
        </w:rPr>
        <w:t>ΑΡ.ΠΡΩΤ.: 17054</w:t>
      </w:r>
    </w:p>
    <w:p w14:paraId="5EC7252C" w14:textId="5D3432F3" w:rsidR="00C840B5" w:rsidRPr="00C840B5" w:rsidRDefault="00C840B5" w:rsidP="00C840B5">
      <w:pPr>
        <w:widowControl w:val="0"/>
        <w:suppressAutoHyphens/>
        <w:spacing w:before="0" w:after="0" w:line="240" w:lineRule="auto"/>
        <w:jc w:val="left"/>
        <w:rPr>
          <w:rFonts w:ascii="Arial" w:eastAsia="SimSun" w:hAnsi="Arial" w:cs="Arial"/>
          <w:b/>
          <w:kern w:val="2"/>
        </w:rPr>
      </w:pPr>
      <w:r w:rsidRPr="00C840B5">
        <w:rPr>
          <w:rFonts w:ascii="Arial" w:eastAsia="SimSun" w:hAnsi="Arial" w:cs="Arial"/>
          <w:b/>
          <w:kern w:val="2"/>
        </w:rPr>
        <w:t xml:space="preserve">ΥΠΟΥΡΓΕΙΟ ΥΓΕΙΑΣ                           </w:t>
      </w:r>
      <w:r>
        <w:rPr>
          <w:rFonts w:ascii="Arial" w:eastAsia="SimSun" w:hAnsi="Arial" w:cs="Arial"/>
          <w:b/>
          <w:kern w:val="2"/>
        </w:rPr>
        <w:t xml:space="preserve">   </w:t>
      </w:r>
      <w:r w:rsidRPr="00C840B5">
        <w:rPr>
          <w:rFonts w:ascii="Arial" w:eastAsia="SimSun" w:hAnsi="Arial" w:cs="Arial"/>
          <w:b/>
          <w:kern w:val="2"/>
        </w:rPr>
        <w:t xml:space="preserve">  ΑΔΑ ΠΡΟΔ.:ΨΕΧΒ46907Ο-Π1Υ                                                </w:t>
      </w:r>
    </w:p>
    <w:p w14:paraId="18E9F2A3" w14:textId="39DBABA4" w:rsidR="00C840B5" w:rsidRPr="00C840B5" w:rsidRDefault="00C840B5" w:rsidP="00C840B5">
      <w:pPr>
        <w:widowControl w:val="0"/>
        <w:suppressAutoHyphens/>
        <w:spacing w:before="0" w:after="0" w:line="240" w:lineRule="auto"/>
        <w:jc w:val="left"/>
        <w:rPr>
          <w:rFonts w:ascii="Arial" w:eastAsia="SimSun" w:hAnsi="Arial" w:cs="Arial"/>
          <w:b/>
          <w:kern w:val="2"/>
        </w:rPr>
      </w:pPr>
      <w:r w:rsidRPr="00C840B5">
        <w:rPr>
          <w:rFonts w:ascii="Arial" w:eastAsia="SimSun" w:hAnsi="Arial" w:cs="Arial"/>
          <w:b/>
          <w:bCs/>
          <w:kern w:val="2"/>
        </w:rPr>
        <w:t>2</w:t>
      </w:r>
      <w:r w:rsidRPr="00C840B5">
        <w:rPr>
          <w:rFonts w:ascii="Arial" w:eastAsia="SimSun" w:hAnsi="Arial" w:cs="Arial"/>
          <w:b/>
          <w:bCs/>
          <w:kern w:val="2"/>
          <w:vertAlign w:val="superscript"/>
        </w:rPr>
        <w:t>η</w:t>
      </w:r>
      <w:r w:rsidRPr="00C840B5">
        <w:rPr>
          <w:rFonts w:ascii="Arial" w:eastAsia="SimSun" w:hAnsi="Arial" w:cs="Arial"/>
          <w:b/>
          <w:bCs/>
          <w:kern w:val="2"/>
        </w:rPr>
        <w:t xml:space="preserve"> ΥΓΕΙΟΝΟΜΙΚΗ ΠΕΡΙΦΕΡΕΙΑ           </w:t>
      </w:r>
      <w:r w:rsidRPr="00C840B5">
        <w:rPr>
          <w:rFonts w:ascii="Arial" w:eastAsia="SimSun" w:hAnsi="Arial" w:cs="Arial"/>
          <w:b/>
          <w:kern w:val="2"/>
        </w:rPr>
        <w:t xml:space="preserve">  ΠΡΑΞΗ: 1621</w:t>
      </w:r>
    </w:p>
    <w:p w14:paraId="620E0F09" w14:textId="2C4D48B7" w:rsidR="00C840B5" w:rsidRPr="00C840B5" w:rsidRDefault="00C840B5" w:rsidP="00C840B5">
      <w:pPr>
        <w:widowControl w:val="0"/>
        <w:suppressAutoHyphens/>
        <w:spacing w:before="0" w:after="0" w:line="240" w:lineRule="auto"/>
        <w:jc w:val="left"/>
        <w:rPr>
          <w:rFonts w:ascii="Arial" w:eastAsia="SimSun" w:hAnsi="Arial" w:cs="Arial"/>
          <w:b/>
          <w:bCs/>
          <w:kern w:val="2"/>
        </w:rPr>
      </w:pPr>
      <w:r w:rsidRPr="00C840B5">
        <w:rPr>
          <w:rFonts w:ascii="Arial" w:eastAsia="SimSun" w:hAnsi="Arial" w:cs="Arial"/>
          <w:b/>
          <w:bCs/>
          <w:kern w:val="2"/>
        </w:rPr>
        <w:t xml:space="preserve">ΠΕΙΡΑΙΩΣ ΚΑΙ  ΑΙΓΑΙΟΥ                         </w:t>
      </w:r>
      <w:r>
        <w:rPr>
          <w:rFonts w:ascii="Arial" w:eastAsia="SimSun" w:hAnsi="Arial" w:cs="Arial"/>
          <w:b/>
          <w:bCs/>
          <w:kern w:val="2"/>
        </w:rPr>
        <w:t xml:space="preserve"> </w:t>
      </w:r>
      <w:r w:rsidRPr="00C840B5">
        <w:rPr>
          <w:rFonts w:ascii="Arial" w:eastAsia="SimSun" w:hAnsi="Arial" w:cs="Arial"/>
          <w:b/>
          <w:kern w:val="2"/>
        </w:rPr>
        <w:t>ΑΔΑ:</w:t>
      </w:r>
      <w:r w:rsidR="00D21A76" w:rsidRPr="00D21A76">
        <w:rPr>
          <w:rFonts w:ascii="Helvetica" w:hAnsi="Helvetica" w:cs="Helvetica"/>
          <w:color w:val="468847"/>
          <w:sz w:val="20"/>
          <w:szCs w:val="20"/>
          <w:shd w:val="clear" w:color="auto" w:fill="DFF0D8"/>
        </w:rPr>
        <w:t xml:space="preserve"> </w:t>
      </w:r>
      <w:bookmarkStart w:id="0" w:name="_Hlk204673545"/>
      <w:r w:rsidR="00D21A76" w:rsidRPr="00D21A76">
        <w:rPr>
          <w:rFonts w:ascii="Arial" w:eastAsia="SimSun" w:hAnsi="Arial" w:cs="Arial"/>
          <w:b/>
          <w:kern w:val="2"/>
        </w:rPr>
        <w:t>Ψ3ΘΦ46907Ο-Ζ5Ν</w:t>
      </w:r>
      <w:r w:rsidRPr="00C840B5">
        <w:rPr>
          <w:rFonts w:ascii="Arial" w:eastAsia="Andale Sans UI" w:hAnsi="Arial" w:cs="Arial"/>
          <w:b/>
          <w:bCs/>
          <w:kern w:val="2"/>
        </w:rPr>
        <w:t xml:space="preserve"> </w:t>
      </w:r>
      <w:bookmarkEnd w:id="0"/>
    </w:p>
    <w:p w14:paraId="5063B279" w14:textId="374FC1FD" w:rsidR="00C840B5" w:rsidRPr="00C840B5" w:rsidRDefault="00C840B5" w:rsidP="00C840B5">
      <w:pPr>
        <w:widowControl w:val="0"/>
        <w:suppressAutoHyphens/>
        <w:autoSpaceDE w:val="0"/>
        <w:autoSpaceDN w:val="0"/>
        <w:spacing w:before="0" w:after="0" w:line="240" w:lineRule="auto"/>
        <w:jc w:val="left"/>
        <w:rPr>
          <w:rFonts w:ascii="Arial" w:hAnsi="Arial" w:cs="Arial"/>
          <w:b/>
          <w:lang w:eastAsia="ar-SA"/>
        </w:rPr>
      </w:pPr>
      <w:r w:rsidRPr="00C840B5">
        <w:rPr>
          <w:rFonts w:ascii="Arial" w:eastAsia="SimSun" w:hAnsi="Arial" w:cs="Arial"/>
          <w:b/>
          <w:kern w:val="2"/>
        </w:rPr>
        <w:t>ΝΟΣΟΚΟΜΕΙΟ ΜΥΤΙΛΗΝΗΣ</w:t>
      </w:r>
      <w:r w:rsidRPr="00C840B5">
        <w:rPr>
          <w:rFonts w:ascii="Arial" w:eastAsia="SimSun" w:hAnsi="Arial" w:cs="Arial"/>
          <w:b/>
          <w:bCs/>
          <w:kern w:val="2"/>
        </w:rPr>
        <w:t xml:space="preserve">                    ΑΔΑΜ:</w:t>
      </w:r>
      <w:r w:rsidRPr="00C840B5">
        <w:rPr>
          <w:rFonts w:ascii="Arial" w:eastAsia="Andale Sans UI" w:hAnsi="Arial" w:cs="Arial"/>
          <w:b/>
          <w:bCs/>
          <w:kern w:val="2"/>
          <w:sz w:val="22"/>
          <w:szCs w:val="22"/>
        </w:rPr>
        <w:t xml:space="preserve"> </w:t>
      </w:r>
      <w:bookmarkStart w:id="1" w:name="_Hlk204674251"/>
      <w:r w:rsidR="005D590F" w:rsidRPr="005D590F">
        <w:rPr>
          <w:rFonts w:ascii="Arial" w:eastAsia="Andale Sans UI" w:hAnsi="Arial" w:cs="Arial"/>
          <w:b/>
          <w:bCs/>
          <w:kern w:val="2"/>
          <w:sz w:val="22"/>
          <w:szCs w:val="22"/>
        </w:rPr>
        <w:t>25PROC017303404</w:t>
      </w:r>
      <w:bookmarkEnd w:id="1"/>
    </w:p>
    <w:p w14:paraId="1BC29C82" w14:textId="77777777" w:rsidR="00C840B5" w:rsidRPr="00C840B5" w:rsidRDefault="00C840B5" w:rsidP="00C840B5">
      <w:pPr>
        <w:widowControl w:val="0"/>
        <w:suppressAutoHyphens/>
        <w:spacing w:before="0" w:after="0" w:line="240" w:lineRule="auto"/>
        <w:jc w:val="left"/>
        <w:rPr>
          <w:rFonts w:ascii="Arial" w:eastAsia="SimSun" w:hAnsi="Arial" w:cs="Arial"/>
          <w:b/>
          <w:bCs/>
          <w:kern w:val="2"/>
        </w:rPr>
      </w:pPr>
      <w:r w:rsidRPr="00C840B5">
        <w:rPr>
          <w:rFonts w:ascii="Arial" w:eastAsia="SimSun" w:hAnsi="Arial" w:cs="Arial"/>
          <w:b/>
          <w:bCs/>
          <w:kern w:val="2"/>
        </w:rPr>
        <w:t xml:space="preserve">      </w:t>
      </w:r>
      <w:r w:rsidRPr="00C840B5">
        <w:rPr>
          <w:rFonts w:ascii="Arial" w:eastAsia="SimSun" w:hAnsi="Arial" w:cs="Arial"/>
          <w:b/>
          <w:kern w:val="2"/>
        </w:rPr>
        <w:t xml:space="preserve">«ΒΟΣΤΑΝΕΙΟ»          </w:t>
      </w:r>
    </w:p>
    <w:p w14:paraId="13FAE4D2" w14:textId="77777777" w:rsidR="00C840B5" w:rsidRPr="00C840B5" w:rsidRDefault="00C840B5" w:rsidP="00C840B5">
      <w:pPr>
        <w:widowControl w:val="0"/>
        <w:suppressAutoHyphens/>
        <w:spacing w:before="0" w:after="0" w:line="240" w:lineRule="auto"/>
        <w:jc w:val="left"/>
        <w:rPr>
          <w:rFonts w:ascii="Helvetica" w:eastAsia="Calibri" w:hAnsi="Helvetica"/>
          <w:color w:val="468847"/>
          <w:kern w:val="2"/>
          <w:sz w:val="20"/>
          <w:szCs w:val="20"/>
          <w:shd w:val="clear" w:color="auto" w:fill="DFF0D8"/>
          <w:lang w:eastAsia="ar-SA"/>
        </w:rPr>
      </w:pPr>
      <w:r w:rsidRPr="00C840B5">
        <w:rPr>
          <w:rFonts w:ascii="Arial" w:eastAsia="SimSun" w:hAnsi="Arial" w:cs="Arial"/>
          <w:b/>
          <w:bCs/>
          <w:kern w:val="2"/>
        </w:rPr>
        <w:t xml:space="preserve">                                           </w:t>
      </w:r>
    </w:p>
    <w:p w14:paraId="1B290B9B" w14:textId="77777777" w:rsidR="00C840B5" w:rsidRPr="00C840B5" w:rsidRDefault="00C840B5" w:rsidP="00C840B5">
      <w:pPr>
        <w:widowControl w:val="0"/>
        <w:suppressAutoHyphens/>
        <w:spacing w:before="0" w:after="0" w:line="240" w:lineRule="auto"/>
        <w:jc w:val="left"/>
        <w:rPr>
          <w:rFonts w:ascii="Arial" w:eastAsia="SimSun" w:hAnsi="Arial" w:cs="Arial"/>
          <w:kern w:val="2"/>
        </w:rPr>
      </w:pPr>
      <w:r w:rsidRPr="00C840B5">
        <w:rPr>
          <w:rFonts w:ascii="Arial" w:eastAsia="SimSun" w:hAnsi="Arial" w:cs="Arial"/>
          <w:b/>
          <w:kern w:val="2"/>
        </w:rPr>
        <w:t xml:space="preserve">        </w:t>
      </w:r>
    </w:p>
    <w:p w14:paraId="10AEFF72" w14:textId="77777777" w:rsidR="00C840B5" w:rsidRPr="00C840B5" w:rsidRDefault="00C840B5" w:rsidP="00C840B5">
      <w:pPr>
        <w:widowControl w:val="0"/>
        <w:suppressAutoHyphens/>
        <w:spacing w:before="0" w:after="0" w:line="240" w:lineRule="auto"/>
        <w:jc w:val="left"/>
        <w:rPr>
          <w:rFonts w:ascii="Arial" w:eastAsia="SimSun" w:hAnsi="Arial" w:cs="Arial"/>
          <w:b/>
          <w:bCs/>
          <w:kern w:val="2"/>
        </w:rPr>
      </w:pPr>
      <w:r w:rsidRPr="00C840B5">
        <w:rPr>
          <w:rFonts w:ascii="Arial" w:eastAsia="SimSun" w:hAnsi="Arial" w:cs="Arial"/>
          <w:b/>
          <w:bCs/>
          <w:kern w:val="2"/>
        </w:rPr>
        <w:t>ΟΙΚΟΝΟΜΙΚΕΣ ΥΠΗΡΕΣΙΕΣ</w:t>
      </w:r>
    </w:p>
    <w:p w14:paraId="248A6C7E" w14:textId="77777777" w:rsidR="00C840B5" w:rsidRPr="00C840B5" w:rsidRDefault="00C840B5" w:rsidP="00C840B5">
      <w:pPr>
        <w:widowControl w:val="0"/>
        <w:suppressAutoHyphens/>
        <w:spacing w:before="0" w:after="0" w:line="240" w:lineRule="auto"/>
        <w:jc w:val="left"/>
        <w:rPr>
          <w:rFonts w:ascii="Arial" w:eastAsia="SimSun" w:hAnsi="Arial" w:cs="Arial"/>
          <w:b/>
          <w:bCs/>
          <w:kern w:val="2"/>
        </w:rPr>
      </w:pPr>
      <w:r w:rsidRPr="00C840B5">
        <w:rPr>
          <w:rFonts w:ascii="Arial" w:eastAsia="SimSun" w:hAnsi="Arial" w:cs="Arial"/>
          <w:b/>
          <w:bCs/>
          <w:kern w:val="2"/>
        </w:rPr>
        <w:t xml:space="preserve">ΤΜΗΜΑ: </w:t>
      </w:r>
      <w:r w:rsidRPr="00C840B5">
        <w:rPr>
          <w:rFonts w:ascii="Arial" w:eastAsia="SimSun" w:hAnsi="Arial" w:cs="Arial"/>
          <w:bCs/>
          <w:kern w:val="2"/>
        </w:rPr>
        <w:t>ΓΡΑΦΕΙΟ  ΠΡΟΜΗΘΕΙΩΝ</w:t>
      </w:r>
      <w:r w:rsidRPr="00C840B5">
        <w:rPr>
          <w:rFonts w:ascii="Arial" w:eastAsia="SimSun" w:hAnsi="Arial" w:cs="Arial"/>
          <w:b/>
          <w:bCs/>
          <w:kern w:val="2"/>
        </w:rPr>
        <w:t xml:space="preserve"> </w:t>
      </w:r>
    </w:p>
    <w:p w14:paraId="6D70DA77" w14:textId="77777777" w:rsidR="00C840B5" w:rsidRPr="00C840B5" w:rsidRDefault="00C840B5" w:rsidP="00C840B5">
      <w:pPr>
        <w:widowControl w:val="0"/>
        <w:tabs>
          <w:tab w:val="left" w:pos="2700"/>
          <w:tab w:val="left" w:pos="2880"/>
          <w:tab w:val="left" w:pos="3420"/>
        </w:tabs>
        <w:suppressAutoHyphens/>
        <w:spacing w:before="0" w:after="0" w:line="240" w:lineRule="auto"/>
        <w:jc w:val="left"/>
        <w:rPr>
          <w:rFonts w:ascii="Arial" w:eastAsia="SimSun" w:hAnsi="Arial" w:cs="Arial"/>
          <w:b/>
          <w:bCs/>
          <w:kern w:val="2"/>
        </w:rPr>
      </w:pPr>
      <w:r w:rsidRPr="00C840B5">
        <w:rPr>
          <w:rFonts w:ascii="Arial" w:eastAsia="SimSun" w:hAnsi="Arial" w:cs="Arial"/>
          <w:b/>
          <w:bCs/>
          <w:kern w:val="2"/>
        </w:rPr>
        <w:t xml:space="preserve">ΠΛΗΡ.: </w:t>
      </w:r>
      <w:r w:rsidRPr="00C840B5">
        <w:rPr>
          <w:rFonts w:ascii="Arial" w:eastAsia="SimSun" w:hAnsi="Arial" w:cs="Arial"/>
          <w:kern w:val="2"/>
        </w:rPr>
        <w:t>Τσουλέλλη Α.</w:t>
      </w:r>
      <w:r w:rsidRPr="00C840B5">
        <w:rPr>
          <w:rFonts w:ascii="Arial" w:eastAsia="SimSun" w:hAnsi="Arial" w:cs="Arial"/>
          <w:bCs/>
          <w:kern w:val="2"/>
        </w:rPr>
        <w:t xml:space="preserve">    </w:t>
      </w:r>
    </w:p>
    <w:p w14:paraId="1D79E604" w14:textId="77777777" w:rsidR="00C840B5" w:rsidRPr="00C840B5" w:rsidRDefault="00C840B5" w:rsidP="00C840B5">
      <w:pPr>
        <w:widowControl w:val="0"/>
        <w:suppressAutoHyphens/>
        <w:spacing w:before="0" w:after="0" w:line="240" w:lineRule="auto"/>
        <w:jc w:val="left"/>
        <w:rPr>
          <w:rFonts w:ascii="Arial" w:eastAsia="SimSun" w:hAnsi="Arial" w:cs="Arial"/>
          <w:b/>
          <w:kern w:val="2"/>
          <w:lang w:val="en-US"/>
        </w:rPr>
      </w:pPr>
      <w:r w:rsidRPr="00C840B5">
        <w:rPr>
          <w:rFonts w:ascii="Arial" w:eastAsia="SimSun" w:hAnsi="Arial" w:cs="Arial"/>
          <w:b/>
          <w:bCs/>
          <w:kern w:val="2"/>
        </w:rPr>
        <w:t>ΤΗΛ</w:t>
      </w:r>
      <w:r w:rsidRPr="00C840B5">
        <w:rPr>
          <w:rFonts w:ascii="Arial" w:eastAsia="SimSun" w:hAnsi="Arial" w:cs="Arial"/>
          <w:b/>
          <w:bCs/>
          <w:kern w:val="2"/>
          <w:lang w:val="en-US"/>
        </w:rPr>
        <w:t xml:space="preserve">: </w:t>
      </w:r>
      <w:r w:rsidRPr="00C840B5">
        <w:rPr>
          <w:rFonts w:ascii="Arial" w:eastAsia="SimSun" w:hAnsi="Arial" w:cs="Arial"/>
          <w:bCs/>
          <w:kern w:val="2"/>
          <w:lang w:val="en-US"/>
        </w:rPr>
        <w:t>2251351351</w:t>
      </w:r>
    </w:p>
    <w:p w14:paraId="6879F8C0" w14:textId="77777777" w:rsidR="00C840B5" w:rsidRPr="00C840B5" w:rsidRDefault="00C840B5" w:rsidP="00C840B5">
      <w:pPr>
        <w:widowControl w:val="0"/>
        <w:suppressAutoHyphens/>
        <w:spacing w:before="0" w:after="0" w:line="240" w:lineRule="auto"/>
        <w:jc w:val="left"/>
        <w:rPr>
          <w:rFonts w:ascii="Arial" w:eastAsia="SimSun" w:hAnsi="Arial" w:cs="Arial"/>
          <w:kern w:val="2"/>
          <w:lang w:val="en-US"/>
        </w:rPr>
      </w:pPr>
      <w:r w:rsidRPr="00C840B5">
        <w:rPr>
          <w:rFonts w:ascii="Arial" w:eastAsia="SimSun" w:hAnsi="Arial" w:cs="Arial"/>
          <w:b/>
          <w:kern w:val="2"/>
          <w:lang w:val="en-US"/>
        </w:rPr>
        <w:t xml:space="preserve">Email: </w:t>
      </w:r>
      <w:hyperlink r:id="rId9" w:history="1">
        <w:r w:rsidRPr="00C840B5">
          <w:rPr>
            <w:rFonts w:ascii="Arial" w:eastAsia="SimSun" w:hAnsi="Arial" w:cs="Arial"/>
            <w:color w:val="000080"/>
            <w:kern w:val="2"/>
            <w:u w:val="single"/>
            <w:lang w:val="en-US"/>
          </w:rPr>
          <w:t>promithies@vostanio.gov.gr</w:t>
        </w:r>
      </w:hyperlink>
    </w:p>
    <w:p w14:paraId="2A48BAAA" w14:textId="77777777" w:rsidR="00C840B5" w:rsidRPr="00C840B5" w:rsidRDefault="00C840B5" w:rsidP="00C840B5">
      <w:pPr>
        <w:widowControl w:val="0"/>
        <w:suppressAutoHyphens/>
        <w:spacing w:before="0" w:after="0" w:line="240" w:lineRule="auto"/>
        <w:rPr>
          <w:rFonts w:ascii="Arial" w:eastAsia="Tahoma" w:hAnsi="Arial" w:cs="Arial"/>
          <w:b/>
          <w:kern w:val="2"/>
          <w:lang w:val="en-US"/>
        </w:rPr>
      </w:pPr>
      <w:r w:rsidRPr="00C840B5">
        <w:rPr>
          <w:rFonts w:ascii="Arial" w:eastAsia="Tahoma" w:hAnsi="Arial" w:cs="Arial"/>
          <w:b/>
          <w:kern w:val="2"/>
          <w:lang w:val="en-US"/>
        </w:rPr>
        <w:t xml:space="preserve">                                      </w:t>
      </w:r>
    </w:p>
    <w:p w14:paraId="432DC83A" w14:textId="77777777" w:rsidR="00C840B5" w:rsidRPr="00C840B5" w:rsidRDefault="00C840B5" w:rsidP="00C840B5">
      <w:pPr>
        <w:widowControl w:val="0"/>
        <w:suppressAutoHyphens/>
        <w:spacing w:before="0" w:after="0" w:line="240" w:lineRule="auto"/>
        <w:rPr>
          <w:rFonts w:ascii="Arial" w:eastAsia="Tahoma" w:hAnsi="Arial" w:cs="Arial"/>
          <w:b/>
          <w:kern w:val="2"/>
          <w:lang w:val="en-US"/>
        </w:rPr>
      </w:pPr>
    </w:p>
    <w:p w14:paraId="4E6722F3" w14:textId="77777777" w:rsidR="00C840B5" w:rsidRPr="00C840B5" w:rsidRDefault="00C840B5" w:rsidP="00C840B5">
      <w:pPr>
        <w:widowControl w:val="0"/>
        <w:suppressAutoHyphens/>
        <w:spacing w:before="0" w:after="0" w:line="240" w:lineRule="auto"/>
        <w:rPr>
          <w:rFonts w:ascii="Arial" w:eastAsia="Tahoma" w:hAnsi="Arial" w:cs="Arial"/>
          <w:b/>
          <w:kern w:val="2"/>
          <w:lang w:val="en-US"/>
        </w:rPr>
      </w:pPr>
      <w:r w:rsidRPr="00C840B5">
        <w:rPr>
          <w:rFonts w:ascii="Arial" w:eastAsia="Tahoma" w:hAnsi="Arial" w:cs="Arial"/>
          <w:b/>
          <w:kern w:val="2"/>
          <w:lang w:val="en-US"/>
        </w:rPr>
        <w:t xml:space="preserve">                               </w:t>
      </w:r>
    </w:p>
    <w:p w14:paraId="65B4A1DC" w14:textId="77777777" w:rsidR="00C840B5" w:rsidRPr="00C840B5" w:rsidRDefault="00C840B5" w:rsidP="00C840B5">
      <w:pPr>
        <w:widowControl w:val="0"/>
        <w:suppressAutoHyphens/>
        <w:spacing w:before="0" w:after="0" w:line="240" w:lineRule="auto"/>
        <w:rPr>
          <w:rFonts w:ascii="Arial" w:eastAsia="Andale Sans UI" w:hAnsi="Arial" w:cs="Arial"/>
          <w:b/>
          <w:kern w:val="2"/>
        </w:rPr>
      </w:pPr>
      <w:r w:rsidRPr="00C840B5">
        <w:rPr>
          <w:rFonts w:ascii="Arial" w:eastAsia="Tahoma" w:hAnsi="Arial" w:cs="Arial"/>
          <w:b/>
          <w:kern w:val="2"/>
          <w:lang w:val="en-US"/>
        </w:rPr>
        <w:t xml:space="preserve">                               </w:t>
      </w:r>
      <w:r w:rsidRPr="00C840B5">
        <w:rPr>
          <w:rFonts w:ascii="Arial" w:eastAsia="Tahoma" w:hAnsi="Arial" w:cs="Arial"/>
          <w:b/>
          <w:kern w:val="2"/>
        </w:rPr>
        <w:t>ΠΡΟΚΗΡΥΞΗ</w:t>
      </w:r>
      <w:r w:rsidRPr="00C840B5">
        <w:rPr>
          <w:rFonts w:ascii="Arial" w:eastAsia="Andale Sans UI" w:hAnsi="Arial" w:cs="Arial"/>
          <w:b/>
          <w:kern w:val="2"/>
        </w:rPr>
        <w:t xml:space="preserve"> </w:t>
      </w:r>
    </w:p>
    <w:p w14:paraId="5DB2701A" w14:textId="77777777" w:rsidR="00C840B5" w:rsidRPr="00C840B5" w:rsidRDefault="00C840B5" w:rsidP="00C840B5">
      <w:pPr>
        <w:widowControl w:val="0"/>
        <w:suppressAutoHyphens/>
        <w:spacing w:before="0" w:after="0" w:line="240" w:lineRule="auto"/>
        <w:rPr>
          <w:rFonts w:ascii="Arial" w:eastAsia="Andale Sans UI" w:hAnsi="Arial" w:cs="Arial"/>
          <w:kern w:val="2"/>
        </w:rPr>
      </w:pPr>
    </w:p>
    <w:p w14:paraId="218386F7" w14:textId="77777777" w:rsidR="00C840B5" w:rsidRPr="00C840B5" w:rsidRDefault="00C840B5" w:rsidP="00C840B5">
      <w:pPr>
        <w:widowControl w:val="0"/>
        <w:suppressAutoHyphens/>
        <w:spacing w:before="0" w:after="0" w:line="240" w:lineRule="auto"/>
        <w:jc w:val="left"/>
        <w:rPr>
          <w:rFonts w:ascii="Arial" w:eastAsia="Andale Sans UI" w:hAnsi="Arial" w:cs="Arial"/>
          <w:kern w:val="2"/>
        </w:rPr>
      </w:pPr>
      <w:r w:rsidRPr="00C840B5">
        <w:rPr>
          <w:rFonts w:ascii="Arial" w:eastAsia="Tahoma" w:hAnsi="Arial" w:cs="Arial"/>
          <w:kern w:val="2"/>
        </w:rPr>
        <w:t xml:space="preserve">     </w:t>
      </w:r>
      <w:r w:rsidRPr="00C840B5">
        <w:rPr>
          <w:rFonts w:ascii="Arial" w:eastAsia="Andale Sans UI" w:hAnsi="Arial" w:cs="Arial"/>
          <w:kern w:val="2"/>
        </w:rPr>
        <w:t>Το  Γενικό  Νοσοκομείο Μυτιλήνης, δια της υπ’ αριθμ. 13</w:t>
      </w:r>
      <w:r w:rsidRPr="00C840B5">
        <w:rPr>
          <w:rFonts w:ascii="Arial" w:eastAsia="Andale Sans UI" w:hAnsi="Arial" w:cs="Arial"/>
          <w:kern w:val="2"/>
          <w:vertAlign w:val="superscript"/>
        </w:rPr>
        <w:t>η</w:t>
      </w:r>
      <w:r w:rsidRPr="00C840B5">
        <w:rPr>
          <w:rFonts w:ascii="Arial" w:eastAsia="Andale Sans UI" w:hAnsi="Arial" w:cs="Arial"/>
          <w:kern w:val="2"/>
        </w:rPr>
        <w:t>/06-05-2025 (θέμα 30</w:t>
      </w:r>
      <w:r w:rsidRPr="00C840B5">
        <w:rPr>
          <w:rFonts w:ascii="Arial" w:eastAsia="Andale Sans UI" w:hAnsi="Arial" w:cs="Arial"/>
          <w:kern w:val="2"/>
          <w:vertAlign w:val="superscript"/>
        </w:rPr>
        <w:t>ο</w:t>
      </w:r>
      <w:r w:rsidRPr="00C840B5">
        <w:rPr>
          <w:rFonts w:ascii="Arial" w:eastAsia="Andale Sans UI" w:hAnsi="Arial" w:cs="Arial"/>
          <w:kern w:val="2"/>
        </w:rPr>
        <w:t xml:space="preserve">) απόφασης ΔΣ, προκηρύσσει εκδήλωση ενδιαφέροντος με συλλογή κλειστών προσφορών και κριτήριο κατακύρωσης την χαμηλότερη τιμή, για την Παροχή Συμβουλευτικών Υπηρεσίων Διαχείρισης Κινδύνων βάσει του Ν.5013/2023 του Νοσοκομείου </w:t>
      </w:r>
      <w:r w:rsidRPr="00C840B5">
        <w:rPr>
          <w:rFonts w:ascii="Arial" w:eastAsia="Andale Sans UI" w:hAnsi="Arial" w:cs="Arial"/>
          <w:color w:val="000000"/>
          <w:kern w:val="2"/>
        </w:rPr>
        <w:t>(</w:t>
      </w:r>
      <w:r w:rsidRPr="00C840B5">
        <w:rPr>
          <w:rFonts w:ascii="Arial" w:eastAsia="Andale Sans UI" w:hAnsi="Arial" w:cs="Arial"/>
          <w:color w:val="000000"/>
          <w:kern w:val="2"/>
          <w:lang w:val="en-US"/>
        </w:rPr>
        <w:t>CPV</w:t>
      </w:r>
      <w:r w:rsidRPr="00C840B5">
        <w:rPr>
          <w:rFonts w:ascii="Arial" w:eastAsia="Andale Sans UI" w:hAnsi="Arial" w:cs="Arial"/>
          <w:bCs/>
          <w:kern w:val="2"/>
          <w:position w:val="1"/>
        </w:rPr>
        <w:t xml:space="preserve"> </w:t>
      </w:r>
      <w:r w:rsidRPr="00C840B5">
        <w:rPr>
          <w:rFonts w:ascii="Arial" w:eastAsia="SimSun" w:hAnsi="Arial" w:cs="Arial"/>
          <w:bCs/>
          <w:kern w:val="2"/>
          <w:shd w:val="clear" w:color="auto" w:fill="FFFFFF"/>
        </w:rPr>
        <w:t>:</w:t>
      </w:r>
      <w:r w:rsidRPr="00C840B5">
        <w:rPr>
          <w:rFonts w:ascii="Arial" w:eastAsia="Andale Sans UI" w:hAnsi="Arial" w:cs="Arial"/>
          <w:b/>
          <w:kern w:val="2"/>
          <w:position w:val="1"/>
        </w:rPr>
        <w:t xml:space="preserve"> </w:t>
      </w:r>
      <w:r w:rsidRPr="00C840B5">
        <w:rPr>
          <w:rFonts w:ascii="Arial" w:eastAsia="Andale Sans UI" w:hAnsi="Arial" w:cs="Arial"/>
          <w:bCs/>
          <w:kern w:val="2"/>
          <w:position w:val="1"/>
        </w:rPr>
        <w:t>71317000-3</w:t>
      </w:r>
      <w:r w:rsidRPr="00C840B5">
        <w:rPr>
          <w:rFonts w:ascii="Arial" w:eastAsia="SimSun" w:hAnsi="Arial" w:cs="Arial"/>
          <w:bCs/>
          <w:kern w:val="2"/>
          <w:shd w:val="clear" w:color="auto" w:fill="FFFFFF"/>
        </w:rPr>
        <w:t>)</w:t>
      </w:r>
      <w:r w:rsidRPr="00C840B5">
        <w:rPr>
          <w:rFonts w:ascii="Arial" w:eastAsia="Andale Sans UI" w:hAnsi="Arial" w:cs="Arial"/>
          <w:bCs/>
          <w:color w:val="000000"/>
          <w:kern w:val="2"/>
        </w:rPr>
        <w:t>.</w:t>
      </w:r>
      <w:r w:rsidRPr="00C840B5">
        <w:rPr>
          <w:rFonts w:ascii="Arial" w:eastAsia="Andale Sans UI" w:hAnsi="Arial" w:cs="Arial"/>
          <w:color w:val="000000"/>
          <w:kern w:val="2"/>
        </w:rPr>
        <w:t xml:space="preserve"> </w:t>
      </w:r>
    </w:p>
    <w:p w14:paraId="4DDD6C53" w14:textId="77777777" w:rsidR="00C840B5" w:rsidRPr="00C840B5" w:rsidRDefault="00C840B5" w:rsidP="00C840B5">
      <w:pPr>
        <w:widowControl w:val="0"/>
        <w:tabs>
          <w:tab w:val="left" w:pos="1035"/>
        </w:tabs>
        <w:suppressAutoHyphens/>
        <w:spacing w:before="0" w:after="0" w:line="240" w:lineRule="auto"/>
        <w:rPr>
          <w:rFonts w:ascii="Arial" w:eastAsia="Andale Sans UI" w:hAnsi="Arial" w:cs="Arial"/>
          <w:kern w:val="2"/>
        </w:rPr>
      </w:pPr>
      <w:r w:rsidRPr="00C840B5">
        <w:rPr>
          <w:rFonts w:ascii="Arial" w:eastAsia="Tahoma" w:hAnsi="Arial" w:cs="Arial"/>
          <w:kern w:val="2"/>
        </w:rPr>
        <w:t xml:space="preserve">     </w:t>
      </w:r>
      <w:r w:rsidRPr="00C840B5">
        <w:rPr>
          <w:rFonts w:ascii="Arial" w:eastAsia="Andale Sans UI" w:hAnsi="Arial" w:cs="Arial"/>
          <w:kern w:val="2"/>
        </w:rPr>
        <w:t>Προϋπολογισμός δαπάνης 28.000,00 ευρώ χωρίς Φ.Π.Α. 24%.</w:t>
      </w:r>
    </w:p>
    <w:p w14:paraId="429187A4" w14:textId="77777777" w:rsidR="00C840B5" w:rsidRPr="00C840B5" w:rsidRDefault="00C840B5" w:rsidP="00C840B5">
      <w:pPr>
        <w:widowControl w:val="0"/>
        <w:suppressAutoHyphens/>
        <w:spacing w:before="0" w:after="0" w:line="240" w:lineRule="auto"/>
        <w:jc w:val="left"/>
        <w:rPr>
          <w:rFonts w:ascii="Arial" w:eastAsia="Andale Sans UI" w:hAnsi="Arial" w:cs="Arial"/>
          <w:kern w:val="2"/>
        </w:rPr>
      </w:pPr>
      <w:r w:rsidRPr="00C840B5">
        <w:rPr>
          <w:rFonts w:ascii="Arial" w:eastAsia="Tahoma" w:hAnsi="Arial" w:cs="Arial"/>
          <w:kern w:val="2"/>
        </w:rPr>
        <w:t xml:space="preserve">     </w:t>
      </w:r>
      <w:r w:rsidRPr="00C840B5">
        <w:rPr>
          <w:rFonts w:ascii="Arial" w:eastAsia="Andale Sans UI" w:hAnsi="Arial" w:cs="Arial"/>
          <w:kern w:val="2"/>
        </w:rPr>
        <w:t>Ο διαγωνισμός θα διενεργηθεί από αρμόδια επιτροπή στις 09-09-2025 ημέρα Τρίτη και ώρα 12.00 μ.μ. στο  γραφείο Προμηθειών του Νοσοκομείου.</w:t>
      </w:r>
    </w:p>
    <w:p w14:paraId="640D7019" w14:textId="77777777" w:rsidR="00C840B5" w:rsidRPr="00C840B5" w:rsidRDefault="00C840B5" w:rsidP="00C840B5">
      <w:pPr>
        <w:widowControl w:val="0"/>
        <w:tabs>
          <w:tab w:val="left" w:pos="1035"/>
        </w:tabs>
        <w:suppressAutoHyphens/>
        <w:spacing w:before="0" w:after="0" w:line="240" w:lineRule="auto"/>
        <w:jc w:val="left"/>
        <w:rPr>
          <w:rFonts w:ascii="Arial" w:eastAsia="Andale Sans UI" w:hAnsi="Arial" w:cs="Arial"/>
          <w:kern w:val="2"/>
          <w:lang w:eastAsia="zh-CN"/>
        </w:rPr>
      </w:pPr>
      <w:r w:rsidRPr="00C840B5">
        <w:rPr>
          <w:rFonts w:ascii="Arial" w:eastAsia="Tahoma" w:hAnsi="Arial" w:cs="Arial"/>
          <w:kern w:val="2"/>
        </w:rPr>
        <w:t xml:space="preserve">     </w:t>
      </w:r>
      <w:r w:rsidRPr="00C840B5">
        <w:rPr>
          <w:rFonts w:ascii="Arial" w:eastAsia="Tahoma" w:hAnsi="Arial" w:cs="Arial"/>
          <w:color w:val="000000"/>
          <w:spacing w:val="1"/>
          <w:kern w:val="2"/>
          <w:lang w:eastAsia="zh-CN"/>
        </w:rPr>
        <w:t xml:space="preserve">Γραμματέας του ανωτέρω διαγωνισμού ορίζεται ο κ.Ρούσσος Αντώνιος  </w:t>
      </w:r>
      <w:r w:rsidRPr="00C840B5">
        <w:rPr>
          <w:rFonts w:ascii="Arial" w:eastAsia="Andale Sans UI" w:hAnsi="Arial" w:cs="Arial"/>
          <w:color w:val="000000"/>
          <w:spacing w:val="1"/>
          <w:kern w:val="2"/>
          <w:lang w:eastAsia="zh-CN"/>
        </w:rPr>
        <w:t>τηλ. 2251351360.</w:t>
      </w:r>
    </w:p>
    <w:p w14:paraId="729260E5" w14:textId="77777777" w:rsidR="00C840B5" w:rsidRPr="00C840B5" w:rsidRDefault="00C840B5" w:rsidP="00C840B5">
      <w:pPr>
        <w:widowControl w:val="0"/>
        <w:suppressAutoHyphens/>
        <w:spacing w:before="0" w:after="0" w:line="240" w:lineRule="auto"/>
        <w:rPr>
          <w:rFonts w:ascii="Arial" w:eastAsia="Andale Sans UI" w:hAnsi="Arial" w:cs="Arial"/>
          <w:color w:val="000000"/>
          <w:kern w:val="2"/>
        </w:rPr>
      </w:pPr>
      <w:r w:rsidRPr="00C840B5">
        <w:rPr>
          <w:rFonts w:ascii="Arial" w:eastAsia="Tahoma" w:hAnsi="Arial" w:cs="Arial"/>
          <w:kern w:val="2"/>
        </w:rPr>
        <w:t xml:space="preserve">     </w:t>
      </w:r>
      <w:r w:rsidRPr="00C840B5">
        <w:rPr>
          <w:rFonts w:ascii="Arial" w:eastAsia="Andale Sans UI" w:hAnsi="Arial" w:cs="Arial"/>
          <w:kern w:val="2"/>
        </w:rPr>
        <w:t>Προς διευκόλυ</w:t>
      </w:r>
      <w:r w:rsidRPr="00C840B5">
        <w:rPr>
          <w:rFonts w:ascii="Arial" w:eastAsia="Andale Sans UI" w:hAnsi="Arial" w:cs="Arial"/>
          <w:color w:val="000000"/>
          <w:kern w:val="2"/>
        </w:rPr>
        <w:t>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C840B5">
          <w:rPr>
            <w:rFonts w:ascii="Arial" w:eastAsia="Andale Sans UI" w:hAnsi="Arial" w:cs="Arial"/>
            <w:color w:val="000080"/>
            <w:kern w:val="2"/>
            <w:u w:val="single"/>
          </w:rPr>
          <w:t>www.</w:t>
        </w:r>
      </w:hyperlink>
      <w:hyperlink r:id="rId11" w:history="1">
        <w:r w:rsidRPr="00C840B5">
          <w:rPr>
            <w:rFonts w:ascii="Arial" w:eastAsia="Andale Sans UI" w:hAnsi="Arial" w:cs="Arial"/>
            <w:color w:val="000080"/>
            <w:kern w:val="2"/>
            <w:u w:val="single"/>
          </w:rPr>
          <w:t>vostanio</w:t>
        </w:r>
      </w:hyperlink>
      <w:hyperlink r:id="rId12" w:history="1">
        <w:r w:rsidRPr="00C840B5">
          <w:rPr>
            <w:rFonts w:ascii="Arial" w:eastAsia="Andale Sans UI" w:hAnsi="Arial" w:cs="Arial"/>
            <w:color w:val="000080"/>
            <w:kern w:val="2"/>
            <w:u w:val="single"/>
          </w:rPr>
          <w:t>.</w:t>
        </w:r>
        <w:r w:rsidRPr="00C840B5">
          <w:rPr>
            <w:rFonts w:ascii="Arial" w:eastAsia="Andale Sans UI" w:hAnsi="Arial" w:cs="Arial"/>
            <w:color w:val="000080"/>
            <w:kern w:val="2"/>
            <w:u w:val="single"/>
            <w:lang w:val="en-US"/>
          </w:rPr>
          <w:t>gov</w:t>
        </w:r>
        <w:r w:rsidRPr="00C840B5">
          <w:rPr>
            <w:rFonts w:ascii="Arial" w:eastAsia="Andale Sans UI" w:hAnsi="Arial" w:cs="Arial"/>
            <w:color w:val="000080"/>
            <w:kern w:val="2"/>
            <w:u w:val="single"/>
          </w:rPr>
          <w:t>.gr</w:t>
        </w:r>
      </w:hyperlink>
      <w:r w:rsidRPr="00C840B5">
        <w:rPr>
          <w:rFonts w:ascii="Arial" w:eastAsia="Andale Sans UI" w:hAnsi="Arial" w:cs="Arial"/>
          <w:color w:val="000000"/>
          <w:kern w:val="2"/>
        </w:rPr>
        <w:t>) στον σύνδεσμο Διαγωνισμοί και στη Διαύγεια.</w:t>
      </w:r>
    </w:p>
    <w:p w14:paraId="749C2E05" w14:textId="77777777" w:rsidR="00C840B5" w:rsidRPr="00C840B5" w:rsidRDefault="00C840B5" w:rsidP="00C840B5">
      <w:pPr>
        <w:widowControl w:val="0"/>
        <w:tabs>
          <w:tab w:val="left" w:pos="1035"/>
        </w:tabs>
        <w:suppressAutoHyphens/>
        <w:spacing w:before="0" w:after="0" w:line="240" w:lineRule="auto"/>
        <w:rPr>
          <w:rFonts w:ascii="Arial" w:eastAsia="Andale Sans UI" w:hAnsi="Arial" w:cs="Arial"/>
          <w:kern w:val="2"/>
        </w:rPr>
      </w:pPr>
    </w:p>
    <w:p w14:paraId="269E6756" w14:textId="77777777" w:rsidR="00C840B5" w:rsidRPr="00C840B5" w:rsidRDefault="00C840B5" w:rsidP="00C840B5">
      <w:pPr>
        <w:widowControl w:val="0"/>
        <w:suppressAutoHyphens/>
        <w:spacing w:before="0" w:after="0" w:line="240" w:lineRule="auto"/>
        <w:rPr>
          <w:rFonts w:ascii="Arial" w:eastAsia="Andale Sans UI" w:hAnsi="Arial" w:cs="Arial"/>
          <w:kern w:val="2"/>
        </w:rPr>
      </w:pPr>
    </w:p>
    <w:p w14:paraId="25EF08EA" w14:textId="77777777" w:rsidR="00C840B5" w:rsidRPr="00C840B5" w:rsidRDefault="00C840B5" w:rsidP="00C840B5">
      <w:pPr>
        <w:widowControl w:val="0"/>
        <w:suppressAutoHyphens/>
        <w:spacing w:before="0" w:after="0" w:line="240" w:lineRule="auto"/>
        <w:rPr>
          <w:rFonts w:ascii="Arial" w:eastAsia="Andale Sans UI" w:hAnsi="Arial" w:cs="Arial"/>
          <w:kern w:val="2"/>
        </w:rPr>
      </w:pPr>
    </w:p>
    <w:p w14:paraId="5E35B519" w14:textId="77777777" w:rsidR="00C840B5" w:rsidRPr="00C840B5" w:rsidRDefault="00C840B5" w:rsidP="00C840B5">
      <w:pPr>
        <w:widowControl w:val="0"/>
        <w:suppressAutoHyphens/>
        <w:spacing w:before="0" w:after="0" w:line="240" w:lineRule="auto"/>
        <w:rPr>
          <w:rFonts w:ascii="Arial" w:eastAsia="Tahoma" w:hAnsi="Arial" w:cs="Arial"/>
          <w:b/>
          <w:kern w:val="2"/>
        </w:rPr>
      </w:pPr>
      <w:r w:rsidRPr="00C840B5">
        <w:rPr>
          <w:rFonts w:ascii="Arial" w:eastAsia="Tahoma" w:hAnsi="Arial" w:cs="Arial"/>
          <w:b/>
          <w:kern w:val="2"/>
        </w:rPr>
        <w:t xml:space="preserve">                                                                                                        </w:t>
      </w:r>
    </w:p>
    <w:p w14:paraId="4D7173D9" w14:textId="77777777" w:rsidR="00C840B5" w:rsidRPr="00C840B5" w:rsidRDefault="00C840B5" w:rsidP="00C840B5">
      <w:pPr>
        <w:widowControl w:val="0"/>
        <w:suppressAutoHyphens/>
        <w:spacing w:before="0" w:after="0" w:line="240" w:lineRule="auto"/>
        <w:rPr>
          <w:rFonts w:ascii="Arial" w:eastAsia="Tahoma" w:hAnsi="Arial" w:cs="Arial"/>
          <w:b/>
          <w:kern w:val="2"/>
        </w:rPr>
      </w:pPr>
      <w:r w:rsidRPr="00C840B5">
        <w:rPr>
          <w:rFonts w:ascii="Arial" w:eastAsia="Tahoma" w:hAnsi="Arial" w:cs="Arial"/>
          <w:b/>
          <w:kern w:val="2"/>
        </w:rPr>
        <w:t xml:space="preserve">                                                     Ο ΔΙΟΙΚΗΤΗΣ  </w:t>
      </w:r>
    </w:p>
    <w:p w14:paraId="147617AA" w14:textId="77777777" w:rsidR="00C840B5" w:rsidRPr="00C840B5" w:rsidRDefault="00C840B5" w:rsidP="00C840B5">
      <w:pPr>
        <w:widowControl w:val="0"/>
        <w:suppressAutoHyphens/>
        <w:spacing w:before="0" w:after="0" w:line="240" w:lineRule="auto"/>
        <w:ind w:right="-1"/>
        <w:jc w:val="left"/>
        <w:rPr>
          <w:rFonts w:ascii="Arial" w:eastAsia="Andale Sans UI" w:hAnsi="Arial" w:cs="Arial"/>
          <w:b/>
          <w:kern w:val="2"/>
        </w:rPr>
      </w:pPr>
    </w:p>
    <w:p w14:paraId="11768158" w14:textId="77777777" w:rsidR="00C840B5" w:rsidRPr="00C840B5" w:rsidRDefault="00C840B5" w:rsidP="00C840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40" w:lineRule="auto"/>
        <w:rPr>
          <w:rFonts w:ascii="Arial" w:eastAsia="Andale Sans UI" w:hAnsi="Arial" w:cs="Arial"/>
          <w:kern w:val="2"/>
        </w:rPr>
      </w:pPr>
      <w:r w:rsidRPr="00C840B5">
        <w:rPr>
          <w:rFonts w:ascii="Arial" w:eastAsia="Andale Sans UI" w:hAnsi="Arial" w:cs="Arial"/>
          <w:b/>
          <w:kern w:val="2"/>
        </w:rPr>
        <w:t xml:space="preserve">                                                     </w:t>
      </w:r>
      <w:r w:rsidRPr="00C840B5">
        <w:rPr>
          <w:rFonts w:ascii="Arial" w:eastAsia="Andale Sans UI" w:hAnsi="Arial" w:cs="Arial"/>
          <w:kern w:val="2"/>
        </w:rPr>
        <w:t xml:space="preserve">                            </w:t>
      </w:r>
    </w:p>
    <w:p w14:paraId="0A4CC35F" w14:textId="77777777" w:rsidR="00C840B5" w:rsidRPr="00C840B5" w:rsidRDefault="00C840B5" w:rsidP="00C840B5">
      <w:pPr>
        <w:widowControl w:val="0"/>
        <w:suppressAutoHyphens/>
        <w:spacing w:before="0" w:after="0" w:line="240" w:lineRule="auto"/>
        <w:rPr>
          <w:rFonts w:ascii="Arial" w:eastAsia="Andale Sans UI" w:hAnsi="Arial" w:cs="Arial"/>
          <w:kern w:val="2"/>
        </w:rPr>
      </w:pPr>
    </w:p>
    <w:p w14:paraId="3D2DD213" w14:textId="3DEFC20B" w:rsidR="00C840B5" w:rsidRDefault="00C840B5" w:rsidP="00C840B5">
      <w:pPr>
        <w:spacing w:before="0" w:after="0" w:line="240" w:lineRule="auto"/>
        <w:jc w:val="left"/>
      </w:pPr>
      <w:r w:rsidRPr="00C840B5">
        <w:rPr>
          <w:rFonts w:ascii="Arial" w:eastAsia="Tahoma" w:hAnsi="Arial" w:cs="Arial"/>
          <w:b/>
          <w:kern w:val="2"/>
        </w:rPr>
        <w:t xml:space="preserve">                                                ΚΟΥΤΣΑΝΤΩΝΗΣ ΑΛΕΞΑΝΔΡΟΣ                                       </w:t>
      </w:r>
    </w:p>
    <w:p w14:paraId="4C72B78B" w14:textId="77777777" w:rsidR="00C840B5" w:rsidRDefault="00C840B5" w:rsidP="003E0F4D">
      <w:pPr>
        <w:spacing w:before="0" w:after="0" w:line="240" w:lineRule="auto"/>
        <w:jc w:val="left"/>
      </w:pPr>
    </w:p>
    <w:p w14:paraId="37E907CF" w14:textId="77777777" w:rsidR="00C840B5" w:rsidRDefault="00C840B5" w:rsidP="003E0F4D">
      <w:pPr>
        <w:spacing w:before="0" w:after="0" w:line="240" w:lineRule="auto"/>
        <w:jc w:val="left"/>
      </w:pPr>
    </w:p>
    <w:p w14:paraId="25EF16AB" w14:textId="77777777" w:rsidR="00C840B5" w:rsidRDefault="00C840B5" w:rsidP="003E0F4D">
      <w:pPr>
        <w:spacing w:before="0" w:after="0" w:line="240" w:lineRule="auto"/>
        <w:jc w:val="left"/>
      </w:pPr>
    </w:p>
    <w:p w14:paraId="62D60F86" w14:textId="77777777" w:rsidR="00C840B5" w:rsidRDefault="00C840B5" w:rsidP="003E0F4D">
      <w:pPr>
        <w:spacing w:before="0" w:after="0" w:line="240" w:lineRule="auto"/>
        <w:jc w:val="left"/>
      </w:pPr>
    </w:p>
    <w:p w14:paraId="52FBE7EC" w14:textId="77777777" w:rsidR="00C840B5" w:rsidRDefault="00C840B5" w:rsidP="003E0F4D">
      <w:pPr>
        <w:spacing w:before="0" w:after="0" w:line="240" w:lineRule="auto"/>
        <w:jc w:val="left"/>
      </w:pPr>
    </w:p>
    <w:p w14:paraId="6F700FB7" w14:textId="7B8C5DEB" w:rsidR="008E11A3" w:rsidRDefault="00536355" w:rsidP="003E0F4D">
      <w:pPr>
        <w:spacing w:before="0" w:after="0" w:line="240" w:lineRule="auto"/>
        <w:jc w:val="left"/>
      </w:pPr>
      <w:r>
        <w:fldChar w:fldCharType="begin"/>
      </w:r>
      <w:r>
        <w:instrText xml:space="preserve"> INCLUDEPICTURE "https://www.killiniport.gr/wp-content/uploads/2019/10/logo_killini.png" \* MERGEFORMATINET </w:instrText>
      </w:r>
      <w:r>
        <w:fldChar w:fldCharType="separate"/>
      </w:r>
      <w:r>
        <w:fldChar w:fldCharType="end"/>
      </w:r>
    </w:p>
    <w:p w14:paraId="3917DF75" w14:textId="77777777" w:rsidR="008E11A3" w:rsidRDefault="00536355" w:rsidP="003E0F4D">
      <w:pPr>
        <w:spacing w:before="0" w:after="0" w:line="240" w:lineRule="auto"/>
        <w:rPr>
          <w:rFonts w:cs="Tahoma"/>
          <w:b/>
        </w:rPr>
      </w:pPr>
      <w:r>
        <w:rPr>
          <w:rFonts w:cs="Tahoma"/>
          <w:b/>
        </w:rPr>
        <w:t>ΕΛΛΗΝΙΚΗ ΔΗΜΟΚΡΑΤΙΑ</w:t>
      </w:r>
    </w:p>
    <w:p w14:paraId="63E46EA2" w14:textId="715B0B6E" w:rsidR="008E11A3" w:rsidRDefault="00536355" w:rsidP="003E0F4D">
      <w:pPr>
        <w:pStyle w:val="11"/>
        <w:keepNext/>
        <w:spacing w:line="240" w:lineRule="auto"/>
        <w:jc w:val="left"/>
        <w:rPr>
          <w:rFonts w:ascii="Tahoma" w:eastAsia="Book Antiqua" w:hAnsi="Tahoma" w:cs="Tahoma"/>
          <w:b/>
          <w:color w:val="000000"/>
        </w:rPr>
      </w:pPr>
      <w:r>
        <w:rPr>
          <w:rFonts w:ascii="Tahoma" w:eastAsia="Book Antiqua" w:hAnsi="Tahoma" w:cs="Tahoma"/>
          <w:b/>
          <w:color w:val="000000"/>
        </w:rPr>
        <w:t>2</w:t>
      </w:r>
      <w:r>
        <w:rPr>
          <w:rFonts w:ascii="Tahoma" w:eastAsia="Book Antiqua" w:hAnsi="Tahoma" w:cs="Tahoma"/>
          <w:b/>
          <w:color w:val="000000"/>
          <w:vertAlign w:val="superscript"/>
        </w:rPr>
        <w:t>η</w:t>
      </w:r>
      <w:r>
        <w:rPr>
          <w:rFonts w:ascii="Tahoma" w:eastAsia="Book Antiqua" w:hAnsi="Tahoma" w:cs="Tahoma"/>
          <w:b/>
          <w:color w:val="000000"/>
        </w:rPr>
        <w:t xml:space="preserve"> ΔΥΠΕ ΠΕΙΡΑΙΩΣ &amp; ΑΙΓΑΙΟΥ</w:t>
      </w:r>
      <w:r w:rsidR="00123B32">
        <w:rPr>
          <w:rFonts w:ascii="Tahoma" w:eastAsia="Book Antiqua" w:hAnsi="Tahoma" w:cs="Tahoma"/>
          <w:b/>
          <w:color w:val="000000"/>
        </w:rPr>
        <w:t xml:space="preserve">                          ΑΔΑ:</w:t>
      </w:r>
      <w:r w:rsidR="00D21A76" w:rsidRPr="00D21A76">
        <w:rPr>
          <w:rFonts w:ascii="Arial" w:eastAsia="SimSun" w:hAnsi="Arial" w:cs="Arial"/>
          <w:b/>
          <w:kern w:val="2"/>
        </w:rPr>
        <w:t xml:space="preserve"> Ψ3ΘΦ46907Ο-Ζ5Ν</w:t>
      </w:r>
    </w:p>
    <w:p w14:paraId="4D75229B" w14:textId="5F1FCFDD" w:rsidR="008E11A3" w:rsidRDefault="00536355" w:rsidP="003E0F4D">
      <w:pPr>
        <w:pStyle w:val="11"/>
        <w:keepNext/>
        <w:spacing w:line="240" w:lineRule="auto"/>
        <w:jc w:val="left"/>
        <w:rPr>
          <w:rFonts w:ascii="Tahoma" w:eastAsia="Book Antiqua" w:hAnsi="Tahoma" w:cs="Tahoma"/>
          <w:b/>
          <w:color w:val="000000"/>
        </w:rPr>
      </w:pPr>
      <w:r>
        <w:rPr>
          <w:rFonts w:ascii="Tahoma" w:eastAsia="Book Antiqua" w:hAnsi="Tahoma" w:cs="Tahoma"/>
          <w:b/>
          <w:color w:val="000000"/>
        </w:rPr>
        <w:t>ΓΕΝΙΚΟ ΝΟΣΟΚΟΜΕΙΟ ΜΥΤΙΛΗΝΗΣ</w:t>
      </w:r>
      <w:r w:rsidR="00123B32">
        <w:rPr>
          <w:rFonts w:ascii="Tahoma" w:eastAsia="Book Antiqua" w:hAnsi="Tahoma" w:cs="Tahoma"/>
          <w:b/>
          <w:color w:val="000000"/>
        </w:rPr>
        <w:t xml:space="preserve">                ΑΔΑΜ: </w:t>
      </w:r>
      <w:r w:rsidR="005D590F" w:rsidRPr="005D590F">
        <w:rPr>
          <w:rFonts w:ascii="Arial" w:eastAsia="Andale Sans UI" w:hAnsi="Arial" w:cs="Arial"/>
          <w:b/>
          <w:bCs/>
          <w:kern w:val="2"/>
          <w:sz w:val="22"/>
          <w:szCs w:val="22"/>
        </w:rPr>
        <w:t>25PROC017303404</w:t>
      </w:r>
    </w:p>
    <w:p w14:paraId="21BD6169" w14:textId="6FCF7B36" w:rsidR="008E11A3" w:rsidRDefault="00536355" w:rsidP="003E0F4D">
      <w:pPr>
        <w:pStyle w:val="11"/>
        <w:keepNext/>
        <w:spacing w:line="240" w:lineRule="auto"/>
        <w:jc w:val="left"/>
        <w:rPr>
          <w:rFonts w:ascii="Tahoma" w:eastAsia="Book Antiqua" w:hAnsi="Tahoma" w:cs="Tahoma"/>
          <w:b/>
          <w:color w:val="000000"/>
        </w:rPr>
      </w:pPr>
      <w:r>
        <w:rPr>
          <w:rFonts w:ascii="Tahoma" w:eastAsia="Book Antiqua" w:hAnsi="Tahoma" w:cs="Tahoma"/>
          <w:b/>
          <w:color w:val="000000"/>
        </w:rPr>
        <w:t>«ΒΟΣΤΑΝΕΙΟ»</w:t>
      </w:r>
      <w:r w:rsidR="008E6924">
        <w:rPr>
          <w:rFonts w:ascii="Tahoma" w:eastAsia="Book Antiqua" w:hAnsi="Tahoma" w:cs="Tahoma"/>
          <w:b/>
          <w:color w:val="000000"/>
        </w:rPr>
        <w:t xml:space="preserve">                                                    Μυτιλήνη</w:t>
      </w:r>
      <w:r w:rsidR="0058433F">
        <w:rPr>
          <w:rFonts w:ascii="Tahoma" w:eastAsia="Book Antiqua" w:hAnsi="Tahoma" w:cs="Tahoma"/>
          <w:b/>
          <w:color w:val="000000"/>
        </w:rPr>
        <w:t xml:space="preserve"> 28-07-2025</w:t>
      </w:r>
    </w:p>
    <w:p w14:paraId="61F62283" w14:textId="3944EC3B" w:rsidR="008E6924" w:rsidRDefault="008E6924" w:rsidP="003E0F4D">
      <w:pPr>
        <w:pStyle w:val="11"/>
        <w:keepNext/>
        <w:spacing w:line="240" w:lineRule="auto"/>
        <w:jc w:val="left"/>
        <w:rPr>
          <w:rFonts w:ascii="Tahoma" w:eastAsia="Book Antiqua" w:hAnsi="Tahoma" w:cs="Tahoma"/>
          <w:b/>
          <w:color w:val="000000"/>
        </w:rPr>
      </w:pPr>
      <w:r>
        <w:rPr>
          <w:rFonts w:ascii="Tahoma" w:eastAsia="Book Antiqua" w:hAnsi="Tahoma" w:cs="Tahoma"/>
          <w:b/>
          <w:color w:val="000000"/>
        </w:rPr>
        <w:t xml:space="preserve">                                                                             Πρωτ.</w:t>
      </w:r>
      <w:r w:rsidR="0058433F">
        <w:rPr>
          <w:rFonts w:ascii="Tahoma" w:eastAsia="Book Antiqua" w:hAnsi="Tahoma" w:cs="Tahoma"/>
          <w:b/>
          <w:color w:val="000000"/>
        </w:rPr>
        <w:t>17054</w:t>
      </w:r>
    </w:p>
    <w:p w14:paraId="794ECF75" w14:textId="77777777" w:rsidR="008E11A3" w:rsidRDefault="008E11A3" w:rsidP="003E0F4D">
      <w:pPr>
        <w:pStyle w:val="11"/>
        <w:keepNext/>
        <w:spacing w:line="240" w:lineRule="auto"/>
        <w:jc w:val="left"/>
        <w:rPr>
          <w:rFonts w:ascii="Tahoma" w:eastAsia="Book Antiqua" w:hAnsi="Tahoma" w:cs="Tahoma"/>
          <w:b/>
          <w:color w:val="000000"/>
          <w:sz w:val="28"/>
          <w:szCs w:val="28"/>
        </w:rPr>
      </w:pPr>
    </w:p>
    <w:p w14:paraId="5F79C54C" w14:textId="77777777" w:rsidR="008E11A3" w:rsidRDefault="008E11A3">
      <w:pPr>
        <w:pStyle w:val="11"/>
        <w:keepNext/>
        <w:spacing w:line="240" w:lineRule="auto"/>
        <w:jc w:val="left"/>
        <w:rPr>
          <w:rFonts w:ascii="Tahoma" w:eastAsia="Book Antiqua" w:hAnsi="Tahoma" w:cs="Tahoma"/>
          <w:b/>
          <w:color w:val="000000"/>
          <w:sz w:val="28"/>
          <w:szCs w:val="28"/>
        </w:rPr>
      </w:pPr>
    </w:p>
    <w:p w14:paraId="14D0D1FC" w14:textId="77777777" w:rsidR="008E11A3" w:rsidRDefault="008E11A3">
      <w:pPr>
        <w:pStyle w:val="11"/>
        <w:keepNext/>
        <w:spacing w:line="240" w:lineRule="auto"/>
        <w:jc w:val="left"/>
        <w:rPr>
          <w:rFonts w:ascii="Tahoma" w:eastAsia="Book Antiqua" w:hAnsi="Tahoma" w:cs="Tahoma"/>
          <w:b/>
          <w:color w:val="000000"/>
          <w:sz w:val="28"/>
          <w:szCs w:val="28"/>
        </w:rPr>
      </w:pPr>
    </w:p>
    <w:p w14:paraId="2A145FE7" w14:textId="77777777" w:rsidR="008E11A3" w:rsidRDefault="00536355">
      <w:pPr>
        <w:ind w:left="-720" w:right="32"/>
        <w:jc w:val="center"/>
        <w:rPr>
          <w:b/>
          <w:bCs/>
          <w:sz w:val="22"/>
          <w:szCs w:val="22"/>
        </w:rPr>
      </w:pPr>
      <w:r>
        <w:rPr>
          <w:b/>
          <w:bCs/>
          <w:sz w:val="22"/>
          <w:szCs w:val="22"/>
        </w:rPr>
        <w:t>ΠΡΟΣΚΛΗΣΗ ΕΚΔΗΛΩΣΗΣ ΕΝΔΙΑΦΕΡΟΝΤΟΣ</w:t>
      </w:r>
    </w:p>
    <w:p w14:paraId="6AAFF2F6" w14:textId="2801F0FD" w:rsidR="008E11A3" w:rsidRDefault="00536355">
      <w:pPr>
        <w:ind w:left="-720" w:right="32"/>
        <w:jc w:val="center"/>
        <w:rPr>
          <w:b/>
          <w:bCs/>
          <w:sz w:val="22"/>
          <w:szCs w:val="22"/>
        </w:rPr>
      </w:pPr>
      <w:r>
        <w:rPr>
          <w:b/>
          <w:bCs/>
          <w:sz w:val="22"/>
          <w:szCs w:val="22"/>
        </w:rPr>
        <w:t xml:space="preserve">ΥΠ΄ΑΡΙΘΜ. </w:t>
      </w:r>
      <w:r w:rsidR="0046190C">
        <w:rPr>
          <w:b/>
          <w:bCs/>
          <w:sz w:val="22"/>
          <w:szCs w:val="22"/>
        </w:rPr>
        <w:t>52</w:t>
      </w:r>
      <w:r>
        <w:rPr>
          <w:b/>
          <w:bCs/>
          <w:sz w:val="22"/>
          <w:szCs w:val="22"/>
        </w:rPr>
        <w:t>/2025</w:t>
      </w:r>
    </w:p>
    <w:p w14:paraId="7B08C398" w14:textId="77777777" w:rsidR="008E11A3" w:rsidRDefault="008E11A3">
      <w:pPr>
        <w:pStyle w:val="11"/>
        <w:keepNext/>
        <w:spacing w:line="240" w:lineRule="auto"/>
        <w:jc w:val="center"/>
        <w:rPr>
          <w:rFonts w:ascii="Tahoma" w:eastAsia="Book Antiqua" w:hAnsi="Tahoma" w:cs="Tahoma"/>
          <w:b/>
          <w:color w:val="000000"/>
          <w:sz w:val="22"/>
          <w:szCs w:val="22"/>
        </w:rPr>
      </w:pPr>
    </w:p>
    <w:p w14:paraId="1A44A491" w14:textId="77777777" w:rsidR="008E11A3" w:rsidRDefault="008E11A3">
      <w:pPr>
        <w:pStyle w:val="11"/>
        <w:keepNext/>
        <w:spacing w:line="240" w:lineRule="auto"/>
        <w:jc w:val="left"/>
        <w:rPr>
          <w:rFonts w:ascii="Tahoma" w:eastAsia="Book Antiqua" w:hAnsi="Tahoma" w:cs="Tahoma"/>
          <w:b/>
          <w:color w:val="000000"/>
          <w:sz w:val="22"/>
          <w:szCs w:val="22"/>
        </w:rPr>
      </w:pPr>
    </w:p>
    <w:p w14:paraId="566A1C60" w14:textId="0B351F72" w:rsidR="008E11A3" w:rsidRDefault="00536355">
      <w:pPr>
        <w:spacing w:before="0" w:after="0" w:line="240" w:lineRule="auto"/>
        <w:rPr>
          <w:b/>
          <w:bCs/>
          <w:sz w:val="22"/>
          <w:szCs w:val="22"/>
        </w:rPr>
      </w:pPr>
      <w:r>
        <w:rPr>
          <w:b/>
          <w:bCs/>
          <w:sz w:val="22"/>
          <w:szCs w:val="22"/>
        </w:rPr>
        <w:t xml:space="preserve">ΓΙΑ ΤΗΝ </w:t>
      </w:r>
      <w:bookmarkStart w:id="2" w:name="_Hlk187360133"/>
      <w:r>
        <w:rPr>
          <w:rFonts w:cs="Tahoma"/>
          <w:b/>
          <w:bCs/>
          <w:color w:val="000000"/>
          <w:sz w:val="22"/>
          <w:szCs w:val="22"/>
        </w:rPr>
        <w:t xml:space="preserve">ΠΑΡΟΧΗ ΣΥΜΒΟΥΛΕΥΤΙΚΩΝ ΥΠΗΡΕΣΙΩΝ ΔΙΑΧΕΙΡΙΣΗΣ ΚΙΝΔΥΝΩΝ ΒΑΣΕΙ ΤΟΥ Ν.5013/2023 </w:t>
      </w:r>
      <w:r>
        <w:rPr>
          <w:b/>
          <w:bCs/>
          <w:sz w:val="22"/>
          <w:szCs w:val="22"/>
        </w:rPr>
        <w:t xml:space="preserve">ΤΟΥ </w:t>
      </w:r>
      <w:bookmarkStart w:id="3" w:name="_Hlk187654260"/>
      <w:r>
        <w:rPr>
          <w:b/>
          <w:bCs/>
          <w:sz w:val="22"/>
          <w:szCs w:val="22"/>
        </w:rPr>
        <w:t xml:space="preserve">ΓΕΝΙΚΟΥ ΝΟΣΟΚΟΜΕΙΟΥ ΜΥΤΙΛΗΝΗΣ </w:t>
      </w:r>
      <w:bookmarkEnd w:id="3"/>
      <w:r>
        <w:rPr>
          <w:b/>
          <w:bCs/>
          <w:sz w:val="22"/>
          <w:szCs w:val="22"/>
        </w:rPr>
        <w:t>«ΒΟΣΤΑΝΕΙΟ»</w:t>
      </w:r>
      <w:bookmarkEnd w:id="2"/>
      <w:r>
        <w:rPr>
          <w:b/>
          <w:bCs/>
          <w:sz w:val="22"/>
          <w:szCs w:val="22"/>
        </w:rPr>
        <w:t xml:space="preserve"> (CPV: 71317000-3 - Υπηρεσίες παροχής συμβουλών σχετιζόμενες με τον έλεγχο και την προστασία από κινδύνους) ΠΡΟΫΠΟΛΟΓΙΖΟΜΕΝΗΣ ΔΑΠΑΝΗΣ 2</w:t>
      </w:r>
      <w:r w:rsidR="002B4594" w:rsidRPr="002B4594">
        <w:rPr>
          <w:b/>
          <w:bCs/>
          <w:sz w:val="22"/>
          <w:szCs w:val="22"/>
        </w:rPr>
        <w:t>8</w:t>
      </w:r>
      <w:r>
        <w:rPr>
          <w:b/>
          <w:bCs/>
          <w:sz w:val="22"/>
          <w:szCs w:val="22"/>
        </w:rPr>
        <w:t>.000,00€ ΑΝΕΥ Φ.Π.Α. Η ΟΠΟΙΑ ΜΕ Φ.Π.Α. 24% ΔΙΑΜΟΡΦΩΝΕΤΑΙ ΣΕ 3</w:t>
      </w:r>
      <w:r w:rsidR="002B4594" w:rsidRPr="002B4594">
        <w:rPr>
          <w:b/>
          <w:bCs/>
          <w:sz w:val="22"/>
          <w:szCs w:val="22"/>
        </w:rPr>
        <w:t>4.720</w:t>
      </w:r>
      <w:r>
        <w:rPr>
          <w:b/>
          <w:bCs/>
          <w:sz w:val="22"/>
          <w:szCs w:val="22"/>
        </w:rPr>
        <w:t>,00€.</w:t>
      </w:r>
    </w:p>
    <w:p w14:paraId="3FCF7693" w14:textId="77777777" w:rsidR="008E11A3" w:rsidRDefault="008E11A3">
      <w:pPr>
        <w:spacing w:before="0" w:after="0" w:line="240" w:lineRule="auto"/>
        <w:rPr>
          <w:b/>
          <w:bCs/>
          <w:sz w:val="22"/>
          <w:szCs w:val="22"/>
        </w:rPr>
      </w:pPr>
    </w:p>
    <w:p w14:paraId="1504CE3B" w14:textId="2E0681CD" w:rsidR="008E11A3" w:rsidRDefault="006507DC">
      <w:pPr>
        <w:spacing w:after="0" w:line="360" w:lineRule="auto"/>
        <w:jc w:val="left"/>
        <w:rPr>
          <w:rFonts w:cs="Tahoma"/>
          <w:sz w:val="22"/>
          <w:szCs w:val="22"/>
        </w:rPr>
      </w:pPr>
      <w:r>
        <w:rPr>
          <w:rFonts w:cs="Tahoma"/>
          <w:sz w:val="22"/>
          <w:szCs w:val="22"/>
          <w:u w:val="single" w:color="000000"/>
          <w:lang w:val="en-US"/>
        </w:rPr>
        <w:t>O</w:t>
      </w:r>
      <w:r>
        <w:rPr>
          <w:rFonts w:cs="Tahoma"/>
          <w:sz w:val="22"/>
          <w:szCs w:val="22"/>
          <w:u w:val="single" w:color="000000"/>
        </w:rPr>
        <w:t xml:space="preserve"> Διοικητής του Νοσοκομείου, αφού έλαβε υπόψη:</w:t>
      </w:r>
      <w:r>
        <w:rPr>
          <w:rFonts w:cs="Tahoma"/>
          <w:sz w:val="22"/>
          <w:szCs w:val="22"/>
        </w:rPr>
        <w:t xml:space="preserve"> </w:t>
      </w:r>
    </w:p>
    <w:p w14:paraId="4DC4EAD2" w14:textId="77777777" w:rsidR="0016553D" w:rsidRDefault="0016553D" w:rsidP="0016553D">
      <w:pPr>
        <w:pStyle w:val="ad"/>
        <w:numPr>
          <w:ilvl w:val="0"/>
          <w:numId w:val="2"/>
        </w:numPr>
        <w:ind w:hanging="360"/>
        <w:contextualSpacing w:val="0"/>
        <w:rPr>
          <w:rFonts w:cs="Tahoma"/>
          <w:sz w:val="22"/>
          <w:szCs w:val="22"/>
        </w:rPr>
      </w:pPr>
      <w:r>
        <w:rPr>
          <w:rFonts w:eastAsia="Calibri" w:cs="Tahoma"/>
          <w:sz w:val="22"/>
          <w:szCs w:val="22"/>
        </w:rPr>
        <w:t>Τις διατάξεις του ν.4412/2016 (ΦΕΚ Α' 147/08-08-2016) «Δημόσιες Συμβάσεις Έργων, Προμηθειών και Υπηρεσιών (προσαρμογή στις Οδηγίες 2014/24/ΕΕ και 2014/25/ΕΕ)», όπως τροποποιήθηκε και ισχύει.</w:t>
      </w:r>
    </w:p>
    <w:p w14:paraId="2A99D48A" w14:textId="45D74720" w:rsidR="0016553D" w:rsidRPr="0016553D" w:rsidRDefault="0016553D" w:rsidP="0016553D">
      <w:pPr>
        <w:pStyle w:val="ad"/>
        <w:numPr>
          <w:ilvl w:val="0"/>
          <w:numId w:val="2"/>
        </w:numPr>
        <w:ind w:hanging="360"/>
        <w:contextualSpacing w:val="0"/>
        <w:rPr>
          <w:rFonts w:cs="Tahoma"/>
          <w:sz w:val="22"/>
          <w:szCs w:val="22"/>
        </w:rPr>
      </w:pPr>
      <w:r>
        <w:rPr>
          <w:rFonts w:eastAsia="Calibri" w:cs="Tahoma"/>
          <w:sz w:val="22"/>
          <w:szCs w:val="22"/>
        </w:rPr>
        <w:t xml:space="preserve">Τις διατάξεις του Ν. 4782/2021 (ΦΕΚ 36/Α/9-3-2021)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όπως τροποποιήθηκε και ισχύει. </w:t>
      </w:r>
    </w:p>
    <w:p w14:paraId="10661071" w14:textId="77777777" w:rsidR="008E11A3" w:rsidRDefault="00536355">
      <w:pPr>
        <w:numPr>
          <w:ilvl w:val="0"/>
          <w:numId w:val="2"/>
        </w:numPr>
        <w:spacing w:before="0" w:after="0" w:line="360" w:lineRule="auto"/>
        <w:ind w:left="426" w:hanging="426"/>
        <w:rPr>
          <w:rFonts w:eastAsia="Calibri" w:cs="Tahoma"/>
          <w:sz w:val="22"/>
          <w:szCs w:val="22"/>
        </w:rPr>
      </w:pPr>
      <w:r>
        <w:rPr>
          <w:rFonts w:eastAsia="Calibri" w:cs="Tahoma"/>
          <w:sz w:val="22"/>
          <w:szCs w:val="22"/>
        </w:rPr>
        <w:t xml:space="preserve">Τον Ν. 4270/2014 (Α' 143) «Αρχές δημοσιονομικής διαχείρισης και εποπτείας (ενσωμάτωση της  Οδηγίας 2011/85/ΕΕ) – δημόσιο λογιστικό και άλλες διατάξεις» </w:t>
      </w:r>
    </w:p>
    <w:p w14:paraId="369183FC" w14:textId="77777777" w:rsidR="008E11A3" w:rsidRDefault="00536355">
      <w:pPr>
        <w:numPr>
          <w:ilvl w:val="0"/>
          <w:numId w:val="2"/>
        </w:numPr>
        <w:spacing w:before="0" w:after="0" w:line="360" w:lineRule="auto"/>
        <w:ind w:left="426" w:hanging="426"/>
        <w:rPr>
          <w:rFonts w:eastAsia="Calibri" w:cs="Tahoma"/>
          <w:sz w:val="22"/>
          <w:szCs w:val="22"/>
        </w:rPr>
      </w:pPr>
      <w:r>
        <w:rPr>
          <w:rFonts w:eastAsia="Calibri" w:cs="Tahoma"/>
          <w:sz w:val="22"/>
          <w:szCs w:val="22"/>
        </w:rPr>
        <w:t xml:space="preserve">Τον Ν. 4449/2017 (Α΄7) «Υποχρεωτικός έλεγχος των ετήσιων και των ενοποιημένων χρηματο-οικονομικών καταστάσεων , δημόσια εποπτεία επί του ελεγκτικού έργου και λοιπές διατάξεις» </w:t>
      </w:r>
    </w:p>
    <w:p w14:paraId="4732F6A4" w14:textId="11CD8BA8" w:rsidR="0016553D" w:rsidRPr="0016553D" w:rsidRDefault="0016553D" w:rsidP="0016553D">
      <w:pPr>
        <w:pStyle w:val="ad"/>
        <w:numPr>
          <w:ilvl w:val="0"/>
          <w:numId w:val="2"/>
        </w:numPr>
        <w:ind w:hanging="360"/>
        <w:contextualSpacing w:val="0"/>
        <w:rPr>
          <w:rFonts w:cs="Tahoma"/>
          <w:sz w:val="22"/>
          <w:szCs w:val="22"/>
        </w:rPr>
      </w:pPr>
      <w:r>
        <w:rPr>
          <w:rFonts w:cs="Tahoma"/>
          <w:sz w:val="22"/>
          <w:szCs w:val="22"/>
        </w:rPr>
        <w:t>Τις διατάξεις του Π.Δ. 80/2016 (ΦΕΚ 145/Α/5-8</w:t>
      </w:r>
      <w:r w:rsidR="0046190C">
        <w:rPr>
          <w:rFonts w:cs="Tahoma"/>
          <w:sz w:val="22"/>
          <w:szCs w:val="22"/>
        </w:rPr>
        <w:t>52</w:t>
      </w:r>
      <w:r>
        <w:rPr>
          <w:rFonts w:cs="Tahoma"/>
          <w:sz w:val="22"/>
          <w:szCs w:val="22"/>
        </w:rPr>
        <w:t>-2016) «Ανάληψη υποχρεώσεων από τους Διατάκτες»</w:t>
      </w:r>
    </w:p>
    <w:p w14:paraId="07813896" w14:textId="77777777" w:rsidR="008E11A3" w:rsidRDefault="00536355">
      <w:pPr>
        <w:numPr>
          <w:ilvl w:val="0"/>
          <w:numId w:val="2"/>
        </w:numPr>
        <w:spacing w:before="0" w:after="0" w:line="360" w:lineRule="auto"/>
        <w:ind w:left="426" w:hanging="426"/>
        <w:rPr>
          <w:rFonts w:eastAsia="Calibri" w:cs="Tahoma"/>
          <w:sz w:val="22"/>
          <w:szCs w:val="22"/>
        </w:rPr>
      </w:pPr>
      <w:r>
        <w:rPr>
          <w:rFonts w:eastAsia="Calibri" w:cs="Tahoma"/>
          <w:sz w:val="22"/>
          <w:szCs w:val="22"/>
        </w:rPr>
        <w:t>Την Απόφαση ΦΓ8/55081/2020 - ΦΕΚ 4938/Β/9-11-2020 «Διαδικασία Ελέγχου από το Ελεγκτικό Συνέδριο της ύπαρξης, της λειτουργίας και της αποτελεσματικότητας Συστήματος Εσωτερικού Ελέγχου στους φορείς που υπάγονται στην ελεγκτική του δικαιοδοσία.»</w:t>
      </w:r>
    </w:p>
    <w:p w14:paraId="03648466" w14:textId="77777777" w:rsidR="008E11A3" w:rsidRDefault="00536355">
      <w:pPr>
        <w:numPr>
          <w:ilvl w:val="0"/>
          <w:numId w:val="2"/>
        </w:numPr>
        <w:spacing w:before="0" w:after="0" w:line="360" w:lineRule="auto"/>
        <w:ind w:left="426" w:hanging="426"/>
        <w:rPr>
          <w:rFonts w:eastAsia="Calibri" w:cs="Tahoma"/>
          <w:sz w:val="22"/>
          <w:szCs w:val="22"/>
        </w:rPr>
      </w:pPr>
      <w:r>
        <w:rPr>
          <w:rFonts w:eastAsia="Calibri" w:cs="Tahoma"/>
          <w:sz w:val="22"/>
          <w:szCs w:val="22"/>
        </w:rPr>
        <w:lastRenderedPageBreak/>
        <w:t>Σύμφωνα με το ν.5013/2023 «Πολυεπίπεδη διακυβέρνηση, διαχείριση κινδύνων στον δημόσιο τομέα και άλλες διατάξεις»</w:t>
      </w:r>
    </w:p>
    <w:p w14:paraId="4237EF7B" w14:textId="77777777" w:rsidR="008E11A3" w:rsidRDefault="00536355">
      <w:pPr>
        <w:numPr>
          <w:ilvl w:val="0"/>
          <w:numId w:val="2"/>
        </w:numPr>
        <w:spacing w:before="0" w:after="0" w:line="360" w:lineRule="auto"/>
        <w:ind w:left="426" w:hanging="426"/>
        <w:rPr>
          <w:rFonts w:eastAsia="Calibri" w:cs="Tahoma"/>
          <w:sz w:val="22"/>
          <w:szCs w:val="22"/>
        </w:rPr>
      </w:pPr>
      <w:r>
        <w:rPr>
          <w:rFonts w:eastAsia="Calibri" w:cs="Tahoma"/>
          <w:sz w:val="22"/>
          <w:szCs w:val="22"/>
        </w:rPr>
        <w:t>Την ΚΥΑ ΓΓΑΔΔΤ 280/6210 (ΦΕΚ. Β΄2299/07.04.2023) “Πρόσθετες προϋποθέσεις, υποχρεώσεις και κωλύματα για την ανάθεση παροχής υπηρεσιών σε φυσικό ή νομικό πρόσωπο για την υποστήριξη των Οργάνων Διαχείρισης Κινδύνων, σύμφωνα με την παρ. 4 του άρθρου 22Γ και την παρ. 4 του άρθρου 22Η του </w:t>
      </w:r>
      <w:hyperlink r:id="rId13" w:tooltip="Ν. 4795/2021 (ΦΕΚ A 62 - 17.04.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w:history="1">
        <w:r w:rsidR="008E11A3">
          <w:rPr>
            <w:rFonts w:eastAsia="Calibri" w:cs="Tahoma"/>
            <w:sz w:val="22"/>
            <w:szCs w:val="22"/>
          </w:rPr>
          <w:t>ν. 4795/2021</w:t>
        </w:r>
      </w:hyperlink>
      <w:r>
        <w:rPr>
          <w:rFonts w:eastAsia="Calibri" w:cs="Tahoma"/>
          <w:sz w:val="22"/>
          <w:szCs w:val="22"/>
        </w:rPr>
        <w:t>".</w:t>
      </w:r>
    </w:p>
    <w:p w14:paraId="76EB24E3" w14:textId="3C7B150A" w:rsidR="008E11A3" w:rsidRPr="006507DC" w:rsidRDefault="00536355">
      <w:pPr>
        <w:numPr>
          <w:ilvl w:val="0"/>
          <w:numId w:val="2"/>
        </w:numPr>
        <w:spacing w:before="0" w:after="0" w:line="360" w:lineRule="auto"/>
        <w:ind w:left="426" w:hanging="426"/>
        <w:rPr>
          <w:rFonts w:eastAsia="Calibri" w:cs="Tahoma"/>
          <w:sz w:val="22"/>
          <w:szCs w:val="22"/>
        </w:rPr>
      </w:pPr>
      <w:r w:rsidRPr="006507DC">
        <w:rPr>
          <w:rFonts w:eastAsia="Calibri" w:cs="Tahoma"/>
          <w:sz w:val="22"/>
          <w:szCs w:val="22"/>
        </w:rPr>
        <w:t xml:space="preserve">Την αριθ. πρωτ. </w:t>
      </w:r>
      <w:r w:rsidR="00C22A13">
        <w:rPr>
          <w:rFonts w:eastAsia="Calibri" w:cs="Tahoma"/>
          <w:sz w:val="22"/>
          <w:szCs w:val="22"/>
        </w:rPr>
        <w:t>1621/16-07-2025</w:t>
      </w:r>
      <w:r w:rsidRPr="006507DC">
        <w:rPr>
          <w:rFonts w:eastAsia="Calibri" w:cs="Tahoma"/>
          <w:sz w:val="22"/>
          <w:szCs w:val="22"/>
        </w:rPr>
        <w:t xml:space="preserve"> Απόφαση Ανάληψης Υποχρέωσης στο Μητρώο Δεσμεύσεων (ΑΔΑΜ: </w:t>
      </w:r>
      <w:r w:rsidR="00435E28" w:rsidRPr="00435E28">
        <w:rPr>
          <w:rFonts w:eastAsia="Calibri" w:cs="Tahoma"/>
          <w:sz w:val="22"/>
          <w:szCs w:val="22"/>
        </w:rPr>
        <w:t>25</w:t>
      </w:r>
      <w:r w:rsidR="00435E28">
        <w:rPr>
          <w:rFonts w:eastAsia="Calibri" w:cs="Tahoma"/>
          <w:sz w:val="22"/>
          <w:szCs w:val="22"/>
          <w:lang w:val="en-US"/>
        </w:rPr>
        <w:t>REQ</w:t>
      </w:r>
      <w:r w:rsidR="00435E28" w:rsidRPr="00435E28">
        <w:rPr>
          <w:rFonts w:eastAsia="Calibri" w:cs="Tahoma"/>
          <w:sz w:val="22"/>
          <w:szCs w:val="22"/>
        </w:rPr>
        <w:t>017281074</w:t>
      </w:r>
      <w:r w:rsidRPr="006507DC">
        <w:rPr>
          <w:rFonts w:eastAsia="Calibri" w:cs="Tahoma"/>
          <w:sz w:val="22"/>
          <w:szCs w:val="22"/>
        </w:rPr>
        <w:t xml:space="preserve">, ΑΔΑ: </w:t>
      </w:r>
      <w:r w:rsidR="00435E28">
        <w:rPr>
          <w:rFonts w:eastAsia="Calibri" w:cs="Tahoma"/>
          <w:sz w:val="22"/>
          <w:szCs w:val="22"/>
        </w:rPr>
        <w:t>ΨΕΧΒ46907Ο-Π1Υ</w:t>
      </w:r>
      <w:r w:rsidRPr="006507DC">
        <w:rPr>
          <w:rFonts w:eastAsia="Calibri" w:cs="Tahoma"/>
          <w:sz w:val="22"/>
          <w:szCs w:val="22"/>
        </w:rPr>
        <w:t xml:space="preserve">) </w:t>
      </w:r>
    </w:p>
    <w:p w14:paraId="51731801" w14:textId="67C7E279" w:rsidR="00396F49" w:rsidRDefault="00536355" w:rsidP="0016553D">
      <w:pPr>
        <w:numPr>
          <w:ilvl w:val="0"/>
          <w:numId w:val="2"/>
        </w:numPr>
        <w:spacing w:before="0" w:after="0" w:line="360" w:lineRule="auto"/>
        <w:ind w:left="567" w:hanging="567"/>
        <w:rPr>
          <w:rFonts w:eastAsia="Calibri" w:cs="Tahoma"/>
          <w:sz w:val="22"/>
          <w:szCs w:val="22"/>
        </w:rPr>
      </w:pPr>
      <w:r w:rsidRPr="006507DC">
        <w:rPr>
          <w:rFonts w:eastAsia="Calibri" w:cs="Tahoma"/>
          <w:sz w:val="22"/>
          <w:szCs w:val="22"/>
        </w:rPr>
        <w:t xml:space="preserve">Την αριθμ. </w:t>
      </w:r>
      <w:r w:rsidR="00435E28">
        <w:rPr>
          <w:rFonts w:eastAsia="Calibri" w:cs="Tahoma"/>
          <w:sz w:val="22"/>
          <w:szCs w:val="22"/>
        </w:rPr>
        <w:t>10496/23-05-2025</w:t>
      </w:r>
      <w:r w:rsidRPr="006507DC">
        <w:rPr>
          <w:rFonts w:eastAsia="Calibri" w:cs="Tahoma"/>
          <w:sz w:val="22"/>
          <w:szCs w:val="22"/>
        </w:rPr>
        <w:t xml:space="preserve">  </w:t>
      </w:r>
      <w:r w:rsidR="006507DC" w:rsidRPr="006507DC">
        <w:rPr>
          <w:rFonts w:eastAsia="Calibri" w:cs="Tahoma"/>
          <w:sz w:val="22"/>
          <w:szCs w:val="22"/>
        </w:rPr>
        <w:t xml:space="preserve">απόφαση ορισμού επιτροπής </w:t>
      </w:r>
      <w:r w:rsidRPr="006507DC">
        <w:rPr>
          <w:rFonts w:eastAsia="Calibri" w:cs="Tahoma"/>
          <w:sz w:val="22"/>
          <w:szCs w:val="22"/>
        </w:rPr>
        <w:t xml:space="preserve"> </w:t>
      </w:r>
    </w:p>
    <w:p w14:paraId="0477D56A" w14:textId="0AB85C15" w:rsidR="009A2EFE" w:rsidRPr="00435E28" w:rsidRDefault="009A2EFE" w:rsidP="0016553D">
      <w:pPr>
        <w:numPr>
          <w:ilvl w:val="0"/>
          <w:numId w:val="2"/>
        </w:numPr>
        <w:spacing w:before="0" w:after="0" w:line="360" w:lineRule="auto"/>
        <w:ind w:left="567" w:hanging="567"/>
        <w:rPr>
          <w:rFonts w:eastAsia="Calibri" w:cs="Tahoma"/>
          <w:sz w:val="22"/>
          <w:szCs w:val="22"/>
        </w:rPr>
      </w:pPr>
      <w:r>
        <w:rPr>
          <w:rFonts w:eastAsia="Calibri" w:cs="Tahoma"/>
          <w:sz w:val="22"/>
          <w:szCs w:val="22"/>
        </w:rPr>
        <w:t>Την υπ΄αριθμ. 13</w:t>
      </w:r>
      <w:r w:rsidRPr="009A2EFE">
        <w:rPr>
          <w:rFonts w:eastAsia="Calibri" w:cs="Tahoma"/>
          <w:sz w:val="22"/>
          <w:szCs w:val="22"/>
          <w:vertAlign w:val="superscript"/>
        </w:rPr>
        <w:t>η</w:t>
      </w:r>
      <w:r>
        <w:rPr>
          <w:rFonts w:eastAsia="Calibri" w:cs="Tahoma"/>
          <w:sz w:val="22"/>
          <w:szCs w:val="22"/>
        </w:rPr>
        <w:t>/06-05-2025 θέμα 30</w:t>
      </w:r>
      <w:r w:rsidRPr="009A2EFE">
        <w:rPr>
          <w:rFonts w:eastAsia="Calibri" w:cs="Tahoma"/>
          <w:sz w:val="22"/>
          <w:szCs w:val="22"/>
          <w:vertAlign w:val="superscript"/>
        </w:rPr>
        <w:t>ο</w:t>
      </w:r>
      <w:r>
        <w:rPr>
          <w:rFonts w:eastAsia="Calibri" w:cs="Tahoma"/>
          <w:sz w:val="22"/>
          <w:szCs w:val="22"/>
        </w:rPr>
        <w:t xml:space="preserve"> απόφαση Δ.Σ. </w:t>
      </w:r>
      <w:r w:rsidRPr="00435E28">
        <w:rPr>
          <w:rFonts w:eastAsia="Calibri" w:cs="Tahoma"/>
          <w:sz w:val="22"/>
          <w:szCs w:val="22"/>
        </w:rPr>
        <w:t>(ΑΔΑΜ:</w:t>
      </w:r>
      <w:r w:rsidR="00435E28" w:rsidRPr="00435E28">
        <w:rPr>
          <w:rFonts w:eastAsia="Calibri" w:cs="Tahoma"/>
          <w:sz w:val="22"/>
          <w:szCs w:val="22"/>
        </w:rPr>
        <w:t>25</w:t>
      </w:r>
      <w:r w:rsidR="00435E28" w:rsidRPr="00435E28">
        <w:rPr>
          <w:rFonts w:eastAsia="Calibri" w:cs="Tahoma"/>
          <w:sz w:val="22"/>
          <w:szCs w:val="22"/>
          <w:lang w:val="en-US"/>
        </w:rPr>
        <w:t>REQ</w:t>
      </w:r>
      <w:r w:rsidR="00435E28" w:rsidRPr="00435E28">
        <w:rPr>
          <w:rFonts w:eastAsia="Calibri" w:cs="Tahoma"/>
          <w:sz w:val="22"/>
          <w:szCs w:val="22"/>
        </w:rPr>
        <w:t>016842439)</w:t>
      </w:r>
    </w:p>
    <w:p w14:paraId="1BCF2D3E" w14:textId="49015460" w:rsidR="006507DC" w:rsidRPr="00435E28" w:rsidRDefault="00536355" w:rsidP="006507DC">
      <w:pPr>
        <w:spacing w:before="0" w:after="0" w:line="360" w:lineRule="auto"/>
        <w:ind w:left="567"/>
        <w:rPr>
          <w:rFonts w:eastAsia="Calibri" w:cs="Tahoma"/>
          <w:sz w:val="22"/>
          <w:szCs w:val="22"/>
        </w:rPr>
      </w:pPr>
      <w:r w:rsidRPr="00435E28">
        <w:rPr>
          <w:rFonts w:eastAsia="Calibri" w:cs="Tahoma"/>
          <w:sz w:val="22"/>
          <w:szCs w:val="22"/>
        </w:rPr>
        <w:t>Έγκριση διενέργειας διαγωνισμού.</w:t>
      </w:r>
    </w:p>
    <w:p w14:paraId="471ACB7E" w14:textId="77777777" w:rsidR="008E11A3" w:rsidRDefault="00536355" w:rsidP="006507DC">
      <w:pPr>
        <w:spacing w:before="0" w:after="0" w:line="360" w:lineRule="auto"/>
        <w:ind w:left="-720" w:right="34"/>
        <w:rPr>
          <w:b/>
          <w:bCs/>
          <w:sz w:val="22"/>
          <w:szCs w:val="22"/>
          <w:u w:val="single"/>
        </w:rPr>
      </w:pPr>
      <w:r>
        <w:rPr>
          <w:b/>
          <w:bCs/>
          <w:sz w:val="22"/>
          <w:szCs w:val="22"/>
          <w:u w:val="single"/>
        </w:rPr>
        <w:t>Σας προσκαλεί να καταθέσετε τεχνοοικονομική προσφορά</w:t>
      </w:r>
    </w:p>
    <w:p w14:paraId="69FD7E6E" w14:textId="572F163B" w:rsidR="008E11A3" w:rsidRPr="008E6924" w:rsidRDefault="00536355">
      <w:pPr>
        <w:spacing w:before="0" w:after="0" w:line="360" w:lineRule="auto"/>
        <w:ind w:left="-720" w:right="34"/>
        <w:rPr>
          <w:b/>
          <w:bCs/>
          <w:sz w:val="22"/>
          <w:szCs w:val="22"/>
        </w:rPr>
      </w:pPr>
      <w:r>
        <w:rPr>
          <w:sz w:val="22"/>
          <w:szCs w:val="22"/>
        </w:rPr>
        <w:t>για την «</w:t>
      </w:r>
      <w:bookmarkStart w:id="4" w:name="_Hlk187359925"/>
      <w:r>
        <w:rPr>
          <w:rFonts w:eastAsia="Calibri"/>
          <w:b/>
          <w:bCs/>
          <w:sz w:val="22"/>
          <w:szCs w:val="22"/>
        </w:rPr>
        <w:t xml:space="preserve">Παροχή Συμβουλευτικών Υπηρεσιών Διαχείρισης Κινδύνων βάσει του Ν. 5013/2023 για </w:t>
      </w:r>
      <w:bookmarkEnd w:id="4"/>
      <w:r>
        <w:rPr>
          <w:rFonts w:eastAsia="Calibri"/>
          <w:b/>
          <w:bCs/>
          <w:sz w:val="22"/>
          <w:szCs w:val="22"/>
        </w:rPr>
        <w:t xml:space="preserve">το </w:t>
      </w:r>
      <w:bookmarkStart w:id="5" w:name="_Hlk187654349"/>
      <w:r>
        <w:rPr>
          <w:rFonts w:eastAsia="Calibri"/>
          <w:b/>
          <w:bCs/>
          <w:sz w:val="22"/>
          <w:szCs w:val="22"/>
        </w:rPr>
        <w:t>ΓΕΝΙΚΟ ΝΟΣΟΚΟΜΕΙΟ ΜΥΤΙΛΗΝΗΣ «ΒΟΣΤΑΝΕΙΟ</w:t>
      </w:r>
      <w:bookmarkEnd w:id="5"/>
      <w:r>
        <w:rPr>
          <w:rFonts w:eastAsia="Calibri"/>
          <w:b/>
          <w:bCs/>
          <w:sz w:val="22"/>
          <w:szCs w:val="22"/>
        </w:rPr>
        <w:t xml:space="preserve">» </w:t>
      </w:r>
      <w:r>
        <w:rPr>
          <w:sz w:val="22"/>
          <w:szCs w:val="22"/>
        </w:rPr>
        <w:t>προϋπολογισμού δαπάνης 3</w:t>
      </w:r>
      <w:r w:rsidR="002B4594" w:rsidRPr="002B4594">
        <w:rPr>
          <w:sz w:val="22"/>
          <w:szCs w:val="22"/>
        </w:rPr>
        <w:t>4</w:t>
      </w:r>
      <w:r>
        <w:rPr>
          <w:sz w:val="22"/>
          <w:szCs w:val="22"/>
        </w:rPr>
        <w:t>.</w:t>
      </w:r>
      <w:r w:rsidR="002B4594" w:rsidRPr="002B4594">
        <w:rPr>
          <w:sz w:val="22"/>
          <w:szCs w:val="22"/>
        </w:rPr>
        <w:t>72</w:t>
      </w:r>
      <w:r>
        <w:rPr>
          <w:sz w:val="22"/>
          <w:szCs w:val="22"/>
        </w:rPr>
        <w:t>0,00€  συμπεριλαμβανομένου ΦΠΑ 24</w:t>
      </w:r>
      <w:r w:rsidRPr="008E6924">
        <w:rPr>
          <w:sz w:val="22"/>
          <w:szCs w:val="22"/>
        </w:rPr>
        <w:t xml:space="preserve">%, </w:t>
      </w:r>
      <w:r w:rsidR="008E6924" w:rsidRPr="008E6924">
        <w:rPr>
          <w:b/>
          <w:bCs/>
          <w:sz w:val="22"/>
          <w:szCs w:val="22"/>
        </w:rPr>
        <w:t xml:space="preserve">που θα διενεργηθεί </w:t>
      </w:r>
      <w:r w:rsidRPr="008E6924">
        <w:rPr>
          <w:b/>
          <w:bCs/>
          <w:sz w:val="22"/>
          <w:szCs w:val="22"/>
        </w:rPr>
        <w:t xml:space="preserve"> </w:t>
      </w:r>
      <w:bookmarkStart w:id="6" w:name="_Hlk204585089"/>
      <w:r w:rsidRPr="008E6924">
        <w:rPr>
          <w:b/>
          <w:bCs/>
          <w:sz w:val="22"/>
          <w:szCs w:val="22"/>
        </w:rPr>
        <w:t xml:space="preserve">την </w:t>
      </w:r>
      <w:r w:rsidR="008E6924" w:rsidRPr="008E6924">
        <w:rPr>
          <w:b/>
          <w:bCs/>
          <w:sz w:val="22"/>
          <w:szCs w:val="22"/>
        </w:rPr>
        <w:t xml:space="preserve">Τρίτη </w:t>
      </w:r>
      <w:r w:rsidRPr="008E6924">
        <w:rPr>
          <w:b/>
          <w:bCs/>
          <w:sz w:val="22"/>
          <w:szCs w:val="22"/>
        </w:rPr>
        <w:t xml:space="preserve"> </w:t>
      </w:r>
      <w:r w:rsidR="008E6924" w:rsidRPr="008E6924">
        <w:rPr>
          <w:b/>
          <w:bCs/>
          <w:sz w:val="22"/>
          <w:szCs w:val="22"/>
        </w:rPr>
        <w:t>09-09-2025</w:t>
      </w:r>
      <w:r w:rsidRPr="008E6924">
        <w:rPr>
          <w:b/>
          <w:bCs/>
          <w:sz w:val="22"/>
          <w:szCs w:val="22"/>
        </w:rPr>
        <w:t xml:space="preserve">  και ώρα 1</w:t>
      </w:r>
      <w:r w:rsidR="008E6924" w:rsidRPr="008E6924">
        <w:rPr>
          <w:b/>
          <w:bCs/>
          <w:sz w:val="22"/>
          <w:szCs w:val="22"/>
        </w:rPr>
        <w:t>2</w:t>
      </w:r>
      <w:r w:rsidRPr="008E6924">
        <w:rPr>
          <w:b/>
          <w:bCs/>
          <w:sz w:val="22"/>
          <w:szCs w:val="22"/>
        </w:rPr>
        <w:t>.00</w:t>
      </w:r>
      <w:r w:rsidR="008E6924" w:rsidRPr="008E6924">
        <w:rPr>
          <w:b/>
          <w:bCs/>
          <w:sz w:val="22"/>
          <w:szCs w:val="22"/>
        </w:rPr>
        <w:t xml:space="preserve"> μ.</w:t>
      </w:r>
      <w:r w:rsidRPr="008E6924">
        <w:rPr>
          <w:b/>
          <w:bCs/>
          <w:sz w:val="22"/>
          <w:szCs w:val="22"/>
        </w:rPr>
        <w:t xml:space="preserve">μ </w:t>
      </w:r>
    </w:p>
    <w:bookmarkEnd w:id="6"/>
    <w:p w14:paraId="3CE8441D" w14:textId="77777777" w:rsidR="008E11A3" w:rsidRDefault="00536355">
      <w:pPr>
        <w:spacing w:before="0" w:after="0" w:line="360" w:lineRule="auto"/>
        <w:ind w:left="-720" w:right="34"/>
        <w:rPr>
          <w:b/>
          <w:bCs/>
          <w:sz w:val="22"/>
          <w:szCs w:val="22"/>
          <w:u w:val="single"/>
        </w:rPr>
      </w:pPr>
      <w:r>
        <w:rPr>
          <w:sz w:val="22"/>
          <w:szCs w:val="22"/>
        </w:rPr>
        <w:tab/>
      </w:r>
      <w:r>
        <w:rPr>
          <w:b/>
          <w:bCs/>
          <w:sz w:val="22"/>
          <w:szCs w:val="22"/>
          <w:u w:val="single"/>
        </w:rPr>
        <w:t xml:space="preserve">1. ΠΕΡΙΕΧΟΜΕΝΟ ΠΡΟΣΦΟΡΑΣ </w:t>
      </w:r>
    </w:p>
    <w:p w14:paraId="08579D44" w14:textId="0ED5B364" w:rsidR="008E6924" w:rsidRDefault="00536355" w:rsidP="008E6924">
      <w:pPr>
        <w:spacing w:before="0" w:after="0" w:line="360" w:lineRule="auto"/>
        <w:ind w:left="-720" w:right="34"/>
        <w:rPr>
          <w:sz w:val="22"/>
          <w:szCs w:val="22"/>
        </w:rPr>
      </w:pPr>
      <w:r>
        <w:rPr>
          <w:sz w:val="22"/>
          <w:szCs w:val="22"/>
        </w:rPr>
        <w:t xml:space="preserve">Η τεχνοοικονομική σας προσφορά θα πρέπει να κατατεθεί στη Γραμματεία Πρωτοκόλλου ή να σταλεί μέχρι την </w:t>
      </w:r>
      <w:r w:rsidR="008E6924" w:rsidRPr="008E6924">
        <w:rPr>
          <w:sz w:val="22"/>
          <w:szCs w:val="22"/>
        </w:rPr>
        <w:t xml:space="preserve">την </w:t>
      </w:r>
      <w:r w:rsidR="008E6924">
        <w:rPr>
          <w:sz w:val="22"/>
          <w:szCs w:val="22"/>
        </w:rPr>
        <w:t xml:space="preserve">Δευτέρα </w:t>
      </w:r>
      <w:r w:rsidR="008E6924" w:rsidRPr="008E6924">
        <w:rPr>
          <w:sz w:val="22"/>
          <w:szCs w:val="22"/>
        </w:rPr>
        <w:t xml:space="preserve"> </w:t>
      </w:r>
      <w:r w:rsidR="008E6924">
        <w:rPr>
          <w:sz w:val="22"/>
          <w:szCs w:val="22"/>
        </w:rPr>
        <w:t>08-09-2025</w:t>
      </w:r>
      <w:r w:rsidR="008E6924" w:rsidRPr="008E6924">
        <w:rPr>
          <w:sz w:val="22"/>
          <w:szCs w:val="22"/>
        </w:rPr>
        <w:t xml:space="preserve">  και ώρα 1</w:t>
      </w:r>
      <w:r w:rsidR="008E6924">
        <w:rPr>
          <w:sz w:val="22"/>
          <w:szCs w:val="22"/>
        </w:rPr>
        <w:t>4</w:t>
      </w:r>
      <w:r w:rsidR="008E6924" w:rsidRPr="008E6924">
        <w:rPr>
          <w:sz w:val="22"/>
          <w:szCs w:val="22"/>
        </w:rPr>
        <w:t>.</w:t>
      </w:r>
      <w:r w:rsidR="008E6924">
        <w:rPr>
          <w:sz w:val="22"/>
          <w:szCs w:val="22"/>
        </w:rPr>
        <w:t>3</w:t>
      </w:r>
      <w:r w:rsidR="008E6924" w:rsidRPr="008E6924">
        <w:rPr>
          <w:sz w:val="22"/>
          <w:szCs w:val="22"/>
        </w:rPr>
        <w:t>0</w:t>
      </w:r>
      <w:r w:rsidR="008E6924">
        <w:rPr>
          <w:sz w:val="22"/>
          <w:szCs w:val="22"/>
        </w:rPr>
        <w:t xml:space="preserve"> μ.</w:t>
      </w:r>
      <w:r w:rsidR="008E6924" w:rsidRPr="008E6924">
        <w:rPr>
          <w:sz w:val="22"/>
          <w:szCs w:val="22"/>
        </w:rPr>
        <w:t>μ</w:t>
      </w:r>
      <w:r w:rsidR="008E6924">
        <w:rPr>
          <w:sz w:val="22"/>
          <w:szCs w:val="22"/>
        </w:rPr>
        <w:t xml:space="preserve"> </w:t>
      </w:r>
    </w:p>
    <w:p w14:paraId="03864303" w14:textId="374FC0B2" w:rsidR="008E11A3" w:rsidRDefault="00536355">
      <w:pPr>
        <w:spacing w:before="0" w:after="0" w:line="360" w:lineRule="auto"/>
        <w:ind w:left="-720" w:right="34"/>
        <w:rPr>
          <w:sz w:val="22"/>
          <w:szCs w:val="22"/>
        </w:rPr>
      </w:pPr>
      <w:r>
        <w:rPr>
          <w:sz w:val="22"/>
          <w:szCs w:val="22"/>
        </w:rPr>
        <w:t xml:space="preserve">Η προσφορά υποβάλλεται συνταγμένη ή μεταφρασμένη επισήμως στην </w:t>
      </w:r>
      <w:r>
        <w:rPr>
          <w:sz w:val="22"/>
          <w:szCs w:val="22"/>
          <w:u w:val="single"/>
        </w:rPr>
        <w:t>ελληνική γλώσσα</w:t>
      </w:r>
      <w:r>
        <w:rPr>
          <w:sz w:val="22"/>
          <w:szCs w:val="22"/>
        </w:rPr>
        <w:t xml:space="preserve"> (ενημερωτικά και τεχνικά φυλλάδια μπορούν να υποβάλλονται και στην αγγλική γλώσσα χωρίς να συνοδεύονται από μετάφραση στην ελληνική), </w:t>
      </w:r>
      <w:r>
        <w:rPr>
          <w:b/>
          <w:bCs/>
          <w:sz w:val="22"/>
          <w:szCs w:val="22"/>
          <w:u w:val="single"/>
        </w:rPr>
        <w:t xml:space="preserve">σε δύο αντίτυπα, ένα πρωτότυπο και ένα αντίγραφο, </w:t>
      </w:r>
      <w:r>
        <w:rPr>
          <w:sz w:val="22"/>
          <w:szCs w:val="22"/>
        </w:rPr>
        <w:t xml:space="preserve">και μέσα σε καλά σφραγισμένο φάκελο (κυρίως φάκελος), στον οποίο θα αναγράφονται ευκρινώς τα εξής: </w:t>
      </w:r>
    </w:p>
    <w:p w14:paraId="50C57BB1" w14:textId="77777777" w:rsidR="008E11A3" w:rsidRDefault="008E11A3">
      <w:pPr>
        <w:spacing w:before="0" w:after="0" w:line="360" w:lineRule="auto"/>
        <w:ind w:left="-720" w:right="34"/>
        <w:rPr>
          <w:sz w:val="22"/>
          <w:szCs w:val="22"/>
        </w:rPr>
      </w:pPr>
    </w:p>
    <w:p w14:paraId="43271895" w14:textId="77777777" w:rsidR="008E11A3" w:rsidRDefault="00536355">
      <w:pPr>
        <w:pBdr>
          <w:top w:val="single" w:sz="4" w:space="1" w:color="auto"/>
          <w:left w:val="single" w:sz="4" w:space="4" w:color="auto"/>
          <w:bottom w:val="single" w:sz="4" w:space="1" w:color="auto"/>
          <w:right w:val="single" w:sz="4" w:space="4" w:color="auto"/>
        </w:pBdr>
        <w:spacing w:before="0" w:after="0" w:line="360" w:lineRule="auto"/>
        <w:ind w:left="-720" w:right="34"/>
        <w:rPr>
          <w:b/>
          <w:bCs/>
          <w:sz w:val="22"/>
          <w:szCs w:val="22"/>
        </w:rPr>
      </w:pPr>
      <w:r>
        <w:rPr>
          <w:b/>
          <w:bCs/>
          <w:sz w:val="22"/>
          <w:szCs w:val="22"/>
        </w:rPr>
        <w:t xml:space="preserve">Στοιχεία Αποστολέα (υποψήφιου Αναδόχου/Χορηγητή):   </w:t>
      </w:r>
    </w:p>
    <w:p w14:paraId="4DE6D974" w14:textId="77777777" w:rsidR="008E11A3" w:rsidRDefault="00536355">
      <w:pPr>
        <w:pBdr>
          <w:top w:val="single" w:sz="4" w:space="1" w:color="auto"/>
          <w:left w:val="single" w:sz="4" w:space="4" w:color="auto"/>
          <w:bottom w:val="single" w:sz="4" w:space="1" w:color="auto"/>
          <w:right w:val="single" w:sz="4" w:space="4" w:color="auto"/>
        </w:pBdr>
        <w:spacing w:before="0" w:after="0" w:line="360" w:lineRule="auto"/>
        <w:ind w:left="-720" w:right="34"/>
        <w:rPr>
          <w:sz w:val="22"/>
          <w:szCs w:val="22"/>
        </w:rPr>
      </w:pPr>
      <w:r>
        <w:rPr>
          <w:sz w:val="22"/>
          <w:szCs w:val="22"/>
        </w:rPr>
        <w:t xml:space="preserve">Ονοματεπώνυμο φυσικού ή Επωνυμία νομικού προσώπου, Ταχυδρομική διεύθυνση, Τηλέφωνο, Αριθμός τηλεομοιοτυπίας και διεύθυνση ηλεκτρονικού ταχυδρομείου (e-mail). </w:t>
      </w:r>
      <w:r>
        <w:rPr>
          <w:b/>
          <w:bCs/>
          <w:sz w:val="22"/>
          <w:szCs w:val="22"/>
        </w:rPr>
        <w:t>Διεύθυνση υποβολής και στοιχεία του Διαγωνισμού:</w:t>
      </w:r>
      <w:r>
        <w:rPr>
          <w:sz w:val="22"/>
          <w:szCs w:val="22"/>
        </w:rPr>
        <w:t xml:space="preserve"> </w:t>
      </w:r>
    </w:p>
    <w:p w14:paraId="2C31225D" w14:textId="14838F80" w:rsidR="008E11A3" w:rsidRDefault="00536355">
      <w:pPr>
        <w:pBdr>
          <w:top w:val="single" w:sz="4" w:space="1" w:color="auto"/>
          <w:left w:val="single" w:sz="4" w:space="4" w:color="auto"/>
          <w:bottom w:val="single" w:sz="4" w:space="1" w:color="auto"/>
          <w:right w:val="single" w:sz="4" w:space="4" w:color="auto"/>
        </w:pBdr>
        <w:spacing w:before="0" w:after="0" w:line="360" w:lineRule="auto"/>
        <w:ind w:left="-720" w:right="34"/>
        <w:rPr>
          <w:sz w:val="22"/>
          <w:szCs w:val="22"/>
        </w:rPr>
      </w:pPr>
      <w:r>
        <w:rPr>
          <w:sz w:val="22"/>
          <w:szCs w:val="22"/>
        </w:rPr>
        <w:t xml:space="preserve">ΠΡΟΣ:  (1) ΓΕΝΙΚΟ ΝΟΣΟΚΟΜΕΙΟ ΜΥΤΙΛΗΝΗΣ «ΒΟΣΤΑΝΕΙΟ» ΦΑΚΕΛΟΣ ΠΡΟΣΦΟΡΑΣ με αριθμό Πρόσκλησης:   </w:t>
      </w:r>
      <w:r w:rsidR="0046190C">
        <w:rPr>
          <w:sz w:val="22"/>
          <w:szCs w:val="22"/>
        </w:rPr>
        <w:t>52/2025</w:t>
      </w:r>
    </w:p>
    <w:p w14:paraId="740020D9" w14:textId="036A8B21" w:rsidR="008E11A3" w:rsidRDefault="00536355">
      <w:pPr>
        <w:pBdr>
          <w:top w:val="single" w:sz="4" w:space="1" w:color="auto"/>
          <w:left w:val="single" w:sz="4" w:space="4" w:color="auto"/>
          <w:bottom w:val="single" w:sz="4" w:space="1" w:color="auto"/>
          <w:right w:val="single" w:sz="4" w:space="4" w:color="auto"/>
        </w:pBdr>
        <w:spacing w:before="0" w:after="0" w:line="360" w:lineRule="auto"/>
        <w:ind w:left="-720" w:right="34"/>
        <w:rPr>
          <w:sz w:val="22"/>
          <w:szCs w:val="22"/>
        </w:rPr>
      </w:pPr>
      <w:r>
        <w:rPr>
          <w:sz w:val="22"/>
          <w:szCs w:val="22"/>
        </w:rPr>
        <w:t xml:space="preserve">Καταληκτική Ημερομηνία Υποβολής Προσφορών: </w:t>
      </w:r>
      <w:r w:rsidR="008E6924">
        <w:rPr>
          <w:sz w:val="22"/>
          <w:szCs w:val="22"/>
        </w:rPr>
        <w:t>08</w:t>
      </w:r>
      <w:r>
        <w:rPr>
          <w:sz w:val="22"/>
          <w:szCs w:val="22"/>
        </w:rPr>
        <w:t>-</w:t>
      </w:r>
      <w:r w:rsidR="008E6924">
        <w:rPr>
          <w:sz w:val="22"/>
          <w:szCs w:val="22"/>
        </w:rPr>
        <w:t>09</w:t>
      </w:r>
      <w:r>
        <w:rPr>
          <w:sz w:val="22"/>
          <w:szCs w:val="22"/>
        </w:rPr>
        <w:t xml:space="preserve">-2025 </w:t>
      </w:r>
      <w:r w:rsidR="008E6924">
        <w:rPr>
          <w:sz w:val="22"/>
          <w:szCs w:val="22"/>
        </w:rPr>
        <w:t>–</w:t>
      </w:r>
      <w:r>
        <w:rPr>
          <w:sz w:val="22"/>
          <w:szCs w:val="22"/>
        </w:rPr>
        <w:t xml:space="preserve"> 1</w:t>
      </w:r>
      <w:r w:rsidR="008E6924">
        <w:rPr>
          <w:sz w:val="22"/>
          <w:szCs w:val="22"/>
        </w:rPr>
        <w:t>4.30 μ.</w:t>
      </w:r>
      <w:r>
        <w:rPr>
          <w:sz w:val="22"/>
          <w:szCs w:val="22"/>
        </w:rPr>
        <w:t xml:space="preserve">μ </w:t>
      </w:r>
    </w:p>
    <w:p w14:paraId="43F92795" w14:textId="77777777" w:rsidR="008E11A3" w:rsidRDefault="00536355">
      <w:pPr>
        <w:pBdr>
          <w:top w:val="single" w:sz="4" w:space="1" w:color="auto"/>
          <w:left w:val="single" w:sz="4" w:space="4" w:color="auto"/>
          <w:bottom w:val="single" w:sz="4" w:space="1" w:color="auto"/>
          <w:right w:val="single" w:sz="4" w:space="4" w:color="auto"/>
        </w:pBdr>
        <w:spacing w:before="0" w:after="0" w:line="360" w:lineRule="auto"/>
        <w:ind w:left="-720" w:right="34"/>
        <w:rPr>
          <w:rFonts w:eastAsia="Calibri"/>
          <w:sz w:val="22"/>
          <w:szCs w:val="22"/>
        </w:rPr>
      </w:pPr>
      <w:r>
        <w:rPr>
          <w:sz w:val="22"/>
          <w:szCs w:val="22"/>
        </w:rPr>
        <w:t xml:space="preserve">ΤΙΤΛΟΣ: </w:t>
      </w:r>
      <w:r>
        <w:rPr>
          <w:b/>
          <w:bCs/>
          <w:sz w:val="22"/>
          <w:szCs w:val="22"/>
        </w:rPr>
        <w:t>«</w:t>
      </w:r>
      <w:r>
        <w:rPr>
          <w:rFonts w:eastAsia="Calibri"/>
          <w:b/>
          <w:bCs/>
          <w:sz w:val="22"/>
          <w:szCs w:val="22"/>
        </w:rPr>
        <w:t>ΠΑΡΟΧΗ ΣΥΜΒΟΥΛΕΥΤΙΚΩΝ ΥΠΗΡΕΣΙΩΝ ΔΙΑΧΕΙΡΙΣΗΣ ΚΙΝΔΥΝΩΝ ΒΑΣΕΙ ΤΟΥ Ν. 5013/2023 ΓΙΑ ΓΕΝΙΚΟ ΝΟΣΟΚΟΜΕΙΟ ΜΥΤΙΛΗΝΗΣ «ΒΟΣΤΑΝΕΙΟ».</w:t>
      </w:r>
    </w:p>
    <w:p w14:paraId="4870579E" w14:textId="77777777" w:rsidR="008E11A3" w:rsidRDefault="008E11A3">
      <w:pPr>
        <w:ind w:left="-720" w:right="32"/>
        <w:rPr>
          <w:sz w:val="22"/>
          <w:szCs w:val="22"/>
        </w:rPr>
      </w:pPr>
    </w:p>
    <w:p w14:paraId="18DE3619" w14:textId="77777777" w:rsidR="008E11A3" w:rsidRDefault="00536355">
      <w:pPr>
        <w:ind w:left="-720" w:right="32"/>
        <w:rPr>
          <w:b/>
          <w:bCs/>
          <w:sz w:val="22"/>
          <w:szCs w:val="22"/>
        </w:rPr>
      </w:pPr>
      <w:r>
        <w:rPr>
          <w:b/>
          <w:bCs/>
          <w:sz w:val="22"/>
          <w:szCs w:val="22"/>
        </w:rPr>
        <w:t xml:space="preserve">Α. Φάκελος Δικαιολογητικών συμμετοχής </w:t>
      </w:r>
    </w:p>
    <w:p w14:paraId="1FCE0D90" w14:textId="77777777" w:rsidR="008E11A3" w:rsidRDefault="00536355">
      <w:pPr>
        <w:spacing w:before="0" w:after="0" w:line="360" w:lineRule="auto"/>
        <w:ind w:left="-720" w:right="34"/>
        <w:rPr>
          <w:sz w:val="22"/>
          <w:szCs w:val="22"/>
        </w:rPr>
      </w:pPr>
      <w:r>
        <w:rPr>
          <w:sz w:val="22"/>
          <w:szCs w:val="22"/>
        </w:rPr>
        <w:t xml:space="preserve">Προς απόδειξη της μη συνδρομής των λόγων αποκλεισμού από διαδικασίες σύναψης δημοσίων συμβάσεων των παρ.1 και 2 του άρθρου 73 του Ν.4412/2016, παρακαλούμε σύμφωνα με την παρ.1 του άρθρου 305 του προαναφερθέντος νόμου, μαζί με την προσφορά σας, να μας αποστείλετε τα παρακάτω δικαιολογητικά: </w:t>
      </w:r>
    </w:p>
    <w:p w14:paraId="3EEB14CB" w14:textId="77777777" w:rsidR="008E11A3" w:rsidRDefault="00536355">
      <w:pPr>
        <w:spacing w:before="0" w:after="0" w:line="360" w:lineRule="auto"/>
        <w:ind w:left="-720" w:right="34"/>
        <w:rPr>
          <w:sz w:val="22"/>
          <w:szCs w:val="22"/>
        </w:rPr>
      </w:pPr>
      <w:r>
        <w:rPr>
          <w:sz w:val="22"/>
          <w:szCs w:val="22"/>
        </w:rPr>
        <w:t xml:space="preserve">α. Απόσπασμα ποινικού μητρώου όλων των μελών του ΔΣ με χρόνο έκδοσης έως τρεις (3) μήνες πριν την υποβολή τους). </w:t>
      </w:r>
    </w:p>
    <w:p w14:paraId="5B899486" w14:textId="77777777" w:rsidR="008E11A3" w:rsidRDefault="00536355">
      <w:pPr>
        <w:spacing w:before="0" w:after="0" w:line="360" w:lineRule="auto"/>
        <w:ind w:left="-720" w:right="34"/>
        <w:rPr>
          <w:sz w:val="22"/>
          <w:szCs w:val="22"/>
        </w:rPr>
      </w:pPr>
      <w:r>
        <w:rPr>
          <w:sz w:val="22"/>
          <w:szCs w:val="22"/>
        </w:rPr>
        <w:t xml:space="preserve">β. Πιστοποιητικό ΓΕΜΗ ή ισχύον καταστατικό από όπου να προκύπτουν εμφανώς τα μέλη του ΔΣ καθώς και ο νόμιμος εκπρόσωπος της εταιρείας με χρόνο έκδοσης έως 30 εργάσιμες ημέρες πριν την υποβολή τους. </w:t>
      </w:r>
    </w:p>
    <w:p w14:paraId="4813BE48" w14:textId="77777777" w:rsidR="008E11A3" w:rsidRDefault="00536355">
      <w:pPr>
        <w:spacing w:before="0" w:after="0" w:line="360" w:lineRule="auto"/>
        <w:ind w:left="-720" w:right="34"/>
        <w:rPr>
          <w:sz w:val="22"/>
          <w:szCs w:val="22"/>
        </w:rPr>
      </w:pPr>
      <w:r>
        <w:rPr>
          <w:sz w:val="22"/>
          <w:szCs w:val="22"/>
        </w:rPr>
        <w:t xml:space="preserve">γ. Φορολογική ενημερότητα που να αναγράφει για ΚΑΘΕ ΝΟΜΙΜΗ ΧΡΗΣΗ ΕΚΤΟΣ ΕΙΣΠΡΑΞΗΣ ΚΑΙ ΕΚΤΟΣ ΜΕΤΑΒΙΒΑΣΗΣ ΑΚΙΝΗΤΟΥ και να είναι σε ισχύ τον χρόνο υποβολής της. </w:t>
      </w:r>
    </w:p>
    <w:p w14:paraId="3877B5AF" w14:textId="77777777" w:rsidR="008E11A3" w:rsidRDefault="00536355">
      <w:pPr>
        <w:spacing w:before="0" w:after="0" w:line="360" w:lineRule="auto"/>
        <w:ind w:left="-720" w:right="34"/>
        <w:rPr>
          <w:sz w:val="22"/>
          <w:szCs w:val="22"/>
        </w:rPr>
      </w:pPr>
      <w:r>
        <w:rPr>
          <w:sz w:val="22"/>
          <w:szCs w:val="22"/>
        </w:rPr>
        <w:t xml:space="preserve">δ. Ασφαλιστική ενημερότητα που να αναγράφει ΓΙΑ ΣΥΜΜΕΤΟΧΗ ΣΕ ΔΙΑΓΩΝΙΣΜΟ ΠΡΟΜΗΘΕΙΩΝ ΤΟΥ ΔΗΜΟΣΙΟΥ ΚΑΙ ΤΩΝ ΝΠΔΔ και ΓΙΑ ΣΥΜΜΕΤΟΧΗ ΣΕ ΔΗΜΟΠΡΑΣΙΕΣ και να είναι σε ισχύ τον χρόνο υποβολής της. </w:t>
      </w:r>
    </w:p>
    <w:p w14:paraId="6381D922" w14:textId="77777777" w:rsidR="008E11A3" w:rsidRDefault="00536355">
      <w:pPr>
        <w:spacing w:before="0" w:after="0" w:line="360" w:lineRule="auto"/>
        <w:ind w:left="-720" w:right="34"/>
        <w:rPr>
          <w:sz w:val="22"/>
          <w:szCs w:val="22"/>
        </w:rPr>
      </w:pPr>
      <w:r>
        <w:rPr>
          <w:sz w:val="22"/>
          <w:szCs w:val="22"/>
        </w:rPr>
        <w:t xml:space="preserve">ε. 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 με ημερομηνία εκτύπωσης μετά την ημερομηνία της παρούσας πρόσκλησης. </w:t>
      </w:r>
    </w:p>
    <w:p w14:paraId="0773D009" w14:textId="77777777" w:rsidR="008E11A3" w:rsidRDefault="00536355">
      <w:pPr>
        <w:spacing w:before="0" w:after="0" w:line="360" w:lineRule="auto"/>
        <w:ind w:left="-720" w:right="34"/>
        <w:rPr>
          <w:sz w:val="22"/>
          <w:szCs w:val="22"/>
        </w:rPr>
      </w:pPr>
      <w:r>
        <w:rPr>
          <w:sz w:val="22"/>
          <w:szCs w:val="22"/>
        </w:rPr>
        <w:t xml:space="preserve">στ. Υπεύθυνη δήλωση του Ν. 1599/1986, ότι ο υποψήφιος οικονομικός φορέας θα δηλώνει ότι:  </w:t>
      </w:r>
    </w:p>
    <w:p w14:paraId="0100A537" w14:textId="77777777" w:rsidR="008E11A3" w:rsidRDefault="00536355">
      <w:pPr>
        <w:spacing w:before="0" w:after="0" w:line="360" w:lineRule="auto"/>
        <w:ind w:left="-720" w:right="34"/>
        <w:rPr>
          <w:sz w:val="22"/>
          <w:szCs w:val="22"/>
        </w:rPr>
      </w:pPr>
      <w:r>
        <w:rPr>
          <w:sz w:val="22"/>
          <w:szCs w:val="22"/>
        </w:rPr>
        <w:t xml:space="preserve">i) αποδέχεται πλήρως τους όρους της παρούσας πρόσκλησης ii) τα αναφερόμενα στην προσφορά του στοιχεία είναι αληθή και ακριβή, iii) παραιτείται από κάθε δικαίωμα αποζημίωσής του σχετικά με οιαδήποτε απόφαση του Νοσοκομείου περί αναβολής ή ακύρωσης – ματαίωσης της παρούσης διαδικασίας. </w:t>
      </w:r>
    </w:p>
    <w:p w14:paraId="10CEEE73" w14:textId="77777777" w:rsidR="008E11A3" w:rsidRDefault="00536355">
      <w:pPr>
        <w:spacing w:before="0" w:after="0" w:line="360" w:lineRule="auto"/>
        <w:ind w:left="-720" w:right="34"/>
        <w:rPr>
          <w:sz w:val="22"/>
          <w:szCs w:val="22"/>
        </w:rPr>
      </w:pPr>
      <w:r>
        <w:rPr>
          <w:sz w:val="22"/>
          <w:szCs w:val="22"/>
        </w:rPr>
        <w:t xml:space="preserve"> </w:t>
      </w:r>
    </w:p>
    <w:p w14:paraId="6D9E5F7B" w14:textId="77777777" w:rsidR="008E11A3" w:rsidRDefault="00536355">
      <w:pPr>
        <w:spacing w:before="0" w:after="0" w:line="360" w:lineRule="auto"/>
        <w:ind w:left="-720" w:right="34"/>
        <w:rPr>
          <w:b/>
          <w:bCs/>
          <w:sz w:val="22"/>
          <w:szCs w:val="22"/>
        </w:rPr>
      </w:pPr>
      <w:r>
        <w:rPr>
          <w:b/>
          <w:bCs/>
          <w:sz w:val="22"/>
          <w:szCs w:val="22"/>
        </w:rPr>
        <w:t xml:space="preserve">Β. Φάκελος τεχνικής προσφοράς </w:t>
      </w:r>
    </w:p>
    <w:p w14:paraId="6FC1F5BE" w14:textId="77777777" w:rsidR="008E11A3" w:rsidRDefault="00536355">
      <w:pPr>
        <w:spacing w:before="0" w:after="0" w:line="360" w:lineRule="auto"/>
        <w:ind w:left="-720" w:right="34"/>
        <w:rPr>
          <w:sz w:val="22"/>
          <w:szCs w:val="22"/>
        </w:rPr>
      </w:pPr>
      <w:r>
        <w:rPr>
          <w:sz w:val="22"/>
          <w:szCs w:val="22"/>
        </w:rPr>
        <w:t xml:space="preserve">Στο φάκελο τοποθετείται, η τεχνική πρόταση προσέγγισης του έργου, η οποία θα αναφέρει συνοπτικά τον τρόπο με τον οποίο ο συμμετέχων σκοπεύει να προσεγγίσει το έργο και των μεθόδων ή/και εργαλείων που θα χρησιμοποιήσει σχετικά, καθώς και τα έγγραφα και τα δικαιολογητικά που κατά την κρίση του αποδεικνύουν την ικανότητά του να υλοποιήσει το αντικείμενο του διαγωνισμού, σύμφωνα και με το Παράρτημα Ι. Το περιεχόμενο της Τεχνικής Προσφοράς θα πρέπει ανά φύλλο, να έχει μονογραφή από τον συμμετέχοντα. </w:t>
      </w:r>
    </w:p>
    <w:p w14:paraId="7EFD6C96" w14:textId="77777777" w:rsidR="008E11A3" w:rsidRDefault="00536355">
      <w:pPr>
        <w:spacing w:before="0" w:after="0" w:line="360" w:lineRule="auto"/>
        <w:ind w:left="-720" w:right="34"/>
        <w:rPr>
          <w:sz w:val="22"/>
          <w:szCs w:val="22"/>
        </w:rPr>
      </w:pPr>
      <w:r>
        <w:rPr>
          <w:sz w:val="22"/>
          <w:szCs w:val="22"/>
        </w:rPr>
        <w:t xml:space="preserve">Η Τεχνική Πρόταση πρέπει να αναφέρει συνοπτικά: </w:t>
      </w:r>
    </w:p>
    <w:p w14:paraId="5B3BAC5A" w14:textId="77777777" w:rsidR="008E11A3" w:rsidRDefault="00536355">
      <w:pPr>
        <w:spacing w:before="0" w:after="0" w:line="360" w:lineRule="auto"/>
        <w:ind w:left="-720" w:right="34"/>
        <w:rPr>
          <w:sz w:val="22"/>
          <w:szCs w:val="22"/>
        </w:rPr>
      </w:pPr>
      <w:r>
        <w:rPr>
          <w:sz w:val="22"/>
          <w:szCs w:val="22"/>
        </w:rPr>
        <w:t>I.</w:t>
      </w:r>
      <w:r>
        <w:rPr>
          <w:sz w:val="22"/>
          <w:szCs w:val="22"/>
        </w:rPr>
        <w:tab/>
        <w:t xml:space="preserve">τη μεθοδολογία βάσει της οποίας θα υλοποιηθεί το έργο </w:t>
      </w:r>
    </w:p>
    <w:p w14:paraId="1B4FEE43" w14:textId="77777777" w:rsidR="008E11A3" w:rsidRDefault="00536355">
      <w:pPr>
        <w:spacing w:before="0" w:after="0" w:line="360" w:lineRule="auto"/>
        <w:ind w:left="-720" w:right="34"/>
        <w:rPr>
          <w:sz w:val="22"/>
          <w:szCs w:val="22"/>
        </w:rPr>
      </w:pPr>
      <w:r>
        <w:rPr>
          <w:sz w:val="22"/>
          <w:szCs w:val="22"/>
        </w:rPr>
        <w:lastRenderedPageBreak/>
        <w:t>II.</w:t>
      </w:r>
      <w:r>
        <w:rPr>
          <w:sz w:val="22"/>
          <w:szCs w:val="22"/>
        </w:rPr>
        <w:tab/>
        <w:t xml:space="preserve">τα παραδοτέα και τη μεθοδολογία παραγωγής τους </w:t>
      </w:r>
    </w:p>
    <w:p w14:paraId="64743397" w14:textId="77777777" w:rsidR="008E11A3" w:rsidRDefault="00536355">
      <w:pPr>
        <w:spacing w:before="0" w:after="0" w:line="360" w:lineRule="auto"/>
        <w:ind w:left="-720" w:right="34"/>
        <w:rPr>
          <w:sz w:val="22"/>
          <w:szCs w:val="22"/>
        </w:rPr>
      </w:pPr>
      <w:r>
        <w:rPr>
          <w:sz w:val="22"/>
          <w:szCs w:val="22"/>
        </w:rPr>
        <w:t>III.</w:t>
      </w:r>
      <w:r>
        <w:rPr>
          <w:sz w:val="22"/>
          <w:szCs w:val="22"/>
        </w:rPr>
        <w:tab/>
        <w:t xml:space="preserve">το χρονοδιάγραμμα υλοποίησης της εργασίας </w:t>
      </w:r>
    </w:p>
    <w:p w14:paraId="58EC0AFC" w14:textId="77777777" w:rsidR="008E11A3" w:rsidRDefault="00536355">
      <w:pPr>
        <w:spacing w:before="0" w:after="0" w:line="360" w:lineRule="auto"/>
        <w:ind w:left="-720" w:right="34"/>
        <w:rPr>
          <w:sz w:val="22"/>
          <w:szCs w:val="22"/>
        </w:rPr>
      </w:pPr>
      <w:r>
        <w:rPr>
          <w:sz w:val="22"/>
          <w:szCs w:val="22"/>
        </w:rPr>
        <w:t>IV.</w:t>
      </w:r>
      <w:r>
        <w:rPr>
          <w:sz w:val="22"/>
          <w:szCs w:val="22"/>
        </w:rPr>
        <w:tab/>
        <w:t xml:space="preserve">τις προτεινόμενες διαδικασίες διοίκησης, προγραμματισμού, διαχείρισης, ελέγχου και διασφάλισης ποιότητας του έργου. </w:t>
      </w:r>
    </w:p>
    <w:p w14:paraId="726E4B4C" w14:textId="77777777" w:rsidR="008E11A3" w:rsidRDefault="00536355">
      <w:pPr>
        <w:spacing w:before="0" w:after="0" w:line="360" w:lineRule="auto"/>
        <w:ind w:left="-720" w:right="34"/>
        <w:rPr>
          <w:sz w:val="22"/>
          <w:szCs w:val="22"/>
        </w:rPr>
      </w:pPr>
      <w:r>
        <w:rPr>
          <w:sz w:val="22"/>
          <w:szCs w:val="22"/>
        </w:rPr>
        <w:t>V.</w:t>
      </w:r>
      <w:r>
        <w:rPr>
          <w:sz w:val="22"/>
          <w:szCs w:val="22"/>
        </w:rPr>
        <w:tab/>
        <w:t xml:space="preserve">σύνθεση ομάδας έργου </w:t>
      </w:r>
    </w:p>
    <w:p w14:paraId="0C4B9614" w14:textId="77777777" w:rsidR="008E11A3" w:rsidRDefault="00536355">
      <w:pPr>
        <w:spacing w:before="0" w:after="0" w:line="360" w:lineRule="auto"/>
        <w:ind w:left="-720" w:right="34"/>
        <w:rPr>
          <w:b/>
          <w:bCs/>
          <w:sz w:val="22"/>
          <w:szCs w:val="22"/>
        </w:rPr>
      </w:pPr>
      <w:r>
        <w:rPr>
          <w:b/>
          <w:bCs/>
          <w:sz w:val="22"/>
          <w:szCs w:val="22"/>
        </w:rPr>
        <w:t xml:space="preserve">Γ. Φάκελος οικονομικής προσφοράς </w:t>
      </w:r>
    </w:p>
    <w:p w14:paraId="4AC92D4B" w14:textId="77777777" w:rsidR="008E11A3" w:rsidRDefault="00536355">
      <w:pPr>
        <w:spacing w:before="0" w:after="0" w:line="360" w:lineRule="auto"/>
        <w:ind w:left="-720" w:right="34"/>
        <w:rPr>
          <w:sz w:val="22"/>
          <w:szCs w:val="22"/>
        </w:rPr>
      </w:pPr>
      <w:r>
        <w:rPr>
          <w:sz w:val="22"/>
          <w:szCs w:val="22"/>
        </w:rPr>
        <w:t xml:space="preserve">Η Οικονομική προσφορά του υποψηφίου αναδόχου θα κατατεθεί με τιμή σε ευρώ. Στην τιμή θα περιλαμβάνονται οι τυχόν υπέρ τρίτων κρατήσεις, καθώς και κάθε άλλη νόμιμη επιβάρυνση που προβλέπεται από τις ισχύουσες διατάξεις, εκτός από τον ΦΠΑ, που θα δίνεται ξεχωριστά, είτε ως ποσοστό, είτε ως απόλυτη τιμή.  </w:t>
      </w:r>
    </w:p>
    <w:p w14:paraId="22DB80A5" w14:textId="77777777" w:rsidR="008E11A3" w:rsidRDefault="00536355">
      <w:pPr>
        <w:spacing w:before="0" w:after="0" w:line="360" w:lineRule="auto"/>
        <w:ind w:left="-720" w:right="34"/>
        <w:rPr>
          <w:sz w:val="22"/>
          <w:szCs w:val="22"/>
        </w:rPr>
      </w:pPr>
      <w:r>
        <w:rPr>
          <w:sz w:val="22"/>
          <w:szCs w:val="22"/>
        </w:rPr>
        <w:t xml:space="preserve">Η τιμή της προσφοράς δεν πρέπει να υπερβαίνει την προϋπολογιζόμενη δαπάνη. </w:t>
      </w:r>
    </w:p>
    <w:p w14:paraId="59E31115" w14:textId="77777777" w:rsidR="008E11A3" w:rsidRDefault="00536355">
      <w:pPr>
        <w:spacing w:before="0" w:after="0" w:line="360" w:lineRule="auto"/>
        <w:ind w:left="-720" w:right="34"/>
        <w:rPr>
          <w:sz w:val="22"/>
          <w:szCs w:val="22"/>
        </w:rPr>
      </w:pPr>
      <w:r>
        <w:rPr>
          <w:sz w:val="22"/>
          <w:szCs w:val="22"/>
        </w:rPr>
        <w:t xml:space="preserve">Στην οικονομική προσφορά να αναφέρεται ότι ο χρόνος ισχύος της προσφοράς είναι εκατόν είκοσι (120) ημερολογιακές ημέρες από το άνοιγμα των προσφορών.  </w:t>
      </w:r>
    </w:p>
    <w:p w14:paraId="771335FB" w14:textId="77777777" w:rsidR="008E11A3" w:rsidRDefault="00536355">
      <w:pPr>
        <w:spacing w:before="0" w:after="0" w:line="360" w:lineRule="auto"/>
        <w:ind w:left="-720" w:right="34"/>
        <w:rPr>
          <w:sz w:val="22"/>
          <w:szCs w:val="22"/>
        </w:rPr>
      </w:pPr>
      <w:r>
        <w:rPr>
          <w:sz w:val="22"/>
          <w:szCs w:val="22"/>
        </w:rPr>
        <w:t xml:space="preserve">Προσφορά που είναι αόριστη και ανεπίδεκτη εκτίμησης ή είναι υπό αίρεση απορρίπτεται.  </w:t>
      </w:r>
    </w:p>
    <w:p w14:paraId="370AD8D8" w14:textId="77777777" w:rsidR="008E11A3" w:rsidRDefault="00536355">
      <w:pPr>
        <w:spacing w:before="0" w:after="0" w:line="360" w:lineRule="auto"/>
        <w:ind w:left="-720" w:right="34"/>
        <w:rPr>
          <w:b/>
          <w:bCs/>
          <w:sz w:val="22"/>
          <w:szCs w:val="22"/>
        </w:rPr>
      </w:pPr>
      <w:r>
        <w:rPr>
          <w:sz w:val="22"/>
          <w:szCs w:val="22"/>
        </w:rPr>
        <w:tab/>
      </w:r>
      <w:r>
        <w:rPr>
          <w:b/>
          <w:bCs/>
          <w:sz w:val="22"/>
          <w:szCs w:val="22"/>
        </w:rPr>
        <w:t xml:space="preserve">1. ΚΡΙΤΗΡΙΟ ΚΑΤΑΚΥΡΩΣΗΣ  </w:t>
      </w:r>
    </w:p>
    <w:p w14:paraId="362D9748" w14:textId="77777777" w:rsidR="008E11A3" w:rsidRDefault="00536355">
      <w:pPr>
        <w:spacing w:before="0" w:after="0" w:line="360" w:lineRule="auto"/>
        <w:ind w:left="-720" w:right="34"/>
        <w:rPr>
          <w:sz w:val="22"/>
          <w:szCs w:val="22"/>
        </w:rPr>
      </w:pPr>
      <w:r>
        <w:rPr>
          <w:sz w:val="22"/>
          <w:szCs w:val="22"/>
        </w:rPr>
        <w:t xml:space="preserve">Η κατακύρωση θα γίνει με κριτήριο τη χαμηλότερη τιμή ανά ζητούμενο είδος για όσες προσφορές πληρούν τις ελάχιστες ζητούμενες τεχνικές προδιαγραφές που επισυνάπτονται στο Παράρτημα Ι. </w:t>
      </w:r>
    </w:p>
    <w:p w14:paraId="0E118392" w14:textId="77777777" w:rsidR="008E11A3" w:rsidRDefault="00536355">
      <w:pPr>
        <w:spacing w:before="0" w:after="0" w:line="360" w:lineRule="auto"/>
        <w:ind w:left="-720" w:right="34"/>
        <w:rPr>
          <w:sz w:val="22"/>
          <w:szCs w:val="22"/>
        </w:rPr>
      </w:pPr>
      <w:r>
        <w:rPr>
          <w:sz w:val="22"/>
          <w:szCs w:val="22"/>
        </w:rPr>
        <w:t xml:space="preserve">Σύμφωνα με το αρ.42 του Ν.4782/2021 (Συμπλήρωση αποσαφήνιση πληροφοριών και δικαιολογητικών), σε περίπτωση που οι υποβληθείσες πληροφορίες ή η τεκμηρίωση είναι ή εμφανίζονται ελλιπείς ή λανθασμένες ή όταν λείπουν συγκεκριμένα έγγραφα, οι συμμετέχουσες εταιρείες κατόπιν σχετικής προσκλήσεως καλούνται να υποβάλλουν, να συμπληρώνουν, να αποσαφηνίζουν ή να ολοκληρώνουν τις σχετικές πληροφορίες/ την τεκμηρίωση, εντός προθεσμίας όχι μικρότερης των δέκα (10) και όχι μεγαλύτερης των είκοσι (20) ημερών. </w:t>
      </w:r>
    </w:p>
    <w:p w14:paraId="50F1266B" w14:textId="77777777" w:rsidR="008E11A3" w:rsidRDefault="00536355">
      <w:pPr>
        <w:spacing w:before="0" w:after="0" w:line="360" w:lineRule="auto"/>
        <w:ind w:left="-720" w:right="34"/>
        <w:rPr>
          <w:sz w:val="22"/>
          <w:szCs w:val="22"/>
        </w:rPr>
      </w:pPr>
      <w:r>
        <w:rPr>
          <w:b/>
          <w:bCs/>
          <w:sz w:val="22"/>
          <w:szCs w:val="22"/>
        </w:rPr>
        <w:t>2</w:t>
      </w:r>
      <w:r>
        <w:rPr>
          <w:sz w:val="22"/>
          <w:szCs w:val="22"/>
        </w:rPr>
        <w:t xml:space="preserve">. </w:t>
      </w:r>
      <w:r>
        <w:rPr>
          <w:b/>
          <w:bCs/>
          <w:sz w:val="22"/>
          <w:szCs w:val="22"/>
        </w:rPr>
        <w:t>ΤΡΟΠΟΣ ΠΛΗΡΩΜΗΣ - ΚΡΑΤΗΣΕΙΣ</w:t>
      </w:r>
      <w:r>
        <w:rPr>
          <w:sz w:val="22"/>
          <w:szCs w:val="22"/>
        </w:rPr>
        <w:t xml:space="preserve"> </w:t>
      </w:r>
    </w:p>
    <w:p w14:paraId="4E5BC16B" w14:textId="77777777" w:rsidR="008E11A3" w:rsidRDefault="00536355">
      <w:pPr>
        <w:spacing w:before="0" w:after="0" w:line="360" w:lineRule="auto"/>
        <w:ind w:left="-720" w:right="34"/>
        <w:rPr>
          <w:sz w:val="22"/>
          <w:szCs w:val="22"/>
        </w:rPr>
      </w:pPr>
      <w:r>
        <w:rPr>
          <w:sz w:val="22"/>
          <w:szCs w:val="22"/>
        </w:rPr>
        <w:t xml:space="preserve">Όλες οι πληρωμές θα γίνονται σε ευρώ με την προσκόμιση των νομίμων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έκδοση των σχετικών χρηματικών ενταλμάτων.  </w:t>
      </w:r>
    </w:p>
    <w:p w14:paraId="31180AF3" w14:textId="17E30261" w:rsidR="008E11A3" w:rsidRDefault="00536355">
      <w:pPr>
        <w:spacing w:before="0" w:after="0" w:line="360" w:lineRule="auto"/>
        <w:ind w:left="-720" w:right="34"/>
        <w:rPr>
          <w:sz w:val="22"/>
          <w:szCs w:val="22"/>
        </w:rPr>
      </w:pPr>
      <w:r>
        <w:rPr>
          <w:sz w:val="22"/>
          <w:szCs w:val="22"/>
        </w:rPr>
        <w:t xml:space="preserve">Για όλες τις πληρωμές θα εκδίδονται τα απαραίτητα νόμιμα παραστατικά δικαιολογητικά. Από κάθε τιμολόγιο του Προμηθευτή θα γίνονται όλες οι νόμιμες κρατήσεις, σύμφωνα με τους ισχύοντες κάθε φορά Νόμους και τις σχετικές Εγκυκλίους των αρμόδιων Υπουργείων.  </w:t>
      </w:r>
    </w:p>
    <w:p w14:paraId="0268E765" w14:textId="77777777" w:rsidR="008E11A3" w:rsidRDefault="00536355">
      <w:pPr>
        <w:spacing w:before="0" w:after="0" w:line="360" w:lineRule="auto"/>
        <w:ind w:left="-720" w:right="34"/>
        <w:rPr>
          <w:sz w:val="22"/>
          <w:szCs w:val="22"/>
        </w:rPr>
      </w:pPr>
      <w:r>
        <w:rPr>
          <w:sz w:val="22"/>
          <w:szCs w:val="22"/>
        </w:rPr>
        <w:t xml:space="preserve">Ο αναλογούν Φ.Π.Α. επί τοις εκατό (%) βαρύνει το Νοσοκομείο. </w:t>
      </w:r>
      <w:r>
        <w:rPr>
          <w:sz w:val="22"/>
          <w:szCs w:val="22"/>
        </w:rPr>
        <w:tab/>
        <w:t xml:space="preserve"> </w:t>
      </w:r>
    </w:p>
    <w:p w14:paraId="0D81BC60" w14:textId="77777777" w:rsidR="008E11A3" w:rsidRDefault="008E11A3">
      <w:pPr>
        <w:spacing w:before="0" w:after="0" w:line="360" w:lineRule="auto"/>
        <w:ind w:left="-720" w:right="34"/>
        <w:rPr>
          <w:sz w:val="22"/>
          <w:szCs w:val="22"/>
        </w:rPr>
      </w:pPr>
    </w:p>
    <w:p w14:paraId="45246892" w14:textId="77777777" w:rsidR="008E11A3" w:rsidRDefault="008E11A3">
      <w:pPr>
        <w:spacing w:before="0" w:after="0" w:line="360" w:lineRule="auto"/>
        <w:ind w:left="-720" w:right="34"/>
        <w:rPr>
          <w:sz w:val="22"/>
          <w:szCs w:val="22"/>
        </w:rPr>
      </w:pPr>
    </w:p>
    <w:p w14:paraId="20CC94A3" w14:textId="77777777" w:rsidR="008E11A3" w:rsidRDefault="00536355">
      <w:pPr>
        <w:spacing w:before="0" w:after="0" w:line="360" w:lineRule="auto"/>
        <w:ind w:left="-720" w:right="34"/>
        <w:rPr>
          <w:b/>
          <w:bCs/>
          <w:sz w:val="22"/>
          <w:szCs w:val="22"/>
        </w:rPr>
      </w:pPr>
      <w:r>
        <w:rPr>
          <w:b/>
          <w:bCs/>
          <w:sz w:val="22"/>
          <w:szCs w:val="22"/>
        </w:rPr>
        <w:t xml:space="preserve">3. ΚΑΤΑΡΤΙΣΗ ΣΥΜΒΑΣΗΣ - ΓΕΝΙΚΟΙ ΟΡΟΙ ΣΥΜΒΑΣΗΣ   </w:t>
      </w:r>
    </w:p>
    <w:p w14:paraId="636F04C2" w14:textId="77777777" w:rsidR="008E11A3" w:rsidRDefault="00536355">
      <w:pPr>
        <w:spacing w:before="0" w:after="0" w:line="360" w:lineRule="auto"/>
        <w:ind w:left="-720" w:right="34"/>
        <w:rPr>
          <w:sz w:val="22"/>
          <w:szCs w:val="22"/>
        </w:rPr>
      </w:pPr>
      <w:r>
        <w:rPr>
          <w:sz w:val="22"/>
          <w:szCs w:val="22"/>
        </w:rPr>
        <w:lastRenderedPageBreak/>
        <w:t xml:space="preserve">Μετά την επέλευση των εννόμων αποτελεσμάτων της απόφασης κατακύρωσης, η αναθέτουσα αρχή προσκαλεί τον ανάδοχο να προσέλθει για την υπογραφή του συμφωνητικού εντός δεκαπέντε (15) ημερών από την κοινοποίηση σχετικής έγγραφης ειδικής πρόσκλησης. </w:t>
      </w:r>
    </w:p>
    <w:p w14:paraId="3516749F" w14:textId="77777777" w:rsidR="008E11A3" w:rsidRDefault="00536355">
      <w:pPr>
        <w:spacing w:before="0" w:after="0" w:line="360" w:lineRule="auto"/>
        <w:ind w:left="-720" w:right="34"/>
        <w:rPr>
          <w:sz w:val="22"/>
          <w:szCs w:val="22"/>
        </w:rPr>
      </w:pPr>
      <w:r>
        <w:rPr>
          <w:sz w:val="22"/>
          <w:szCs w:val="22"/>
        </w:rPr>
        <w:t xml:space="preserve">Αν παρέλθει η προθεσμία των ανωτέρω δεκαπέντε (15) ημερών χωρίς ο ανάδοχος να έχει παρουσιαστεί για να υπογράψει τη Σύμβαση, κηρύσσεται έκπτωτος και η διαδικασία ανάθεσης ματαιώνεται, σύμφωνα με τις παρ. 4 και 7 του άρθρου 105 του Ν. 4412/2016. </w:t>
      </w:r>
    </w:p>
    <w:p w14:paraId="3984D20D" w14:textId="77777777" w:rsidR="008E11A3" w:rsidRDefault="00536355">
      <w:pPr>
        <w:spacing w:before="0" w:after="0" w:line="360" w:lineRule="auto"/>
        <w:ind w:left="-720" w:right="34"/>
        <w:rPr>
          <w:sz w:val="22"/>
          <w:szCs w:val="22"/>
        </w:rPr>
      </w:pPr>
      <w:r>
        <w:rPr>
          <w:sz w:val="22"/>
          <w:szCs w:val="22"/>
        </w:rPr>
        <w:t xml:space="preserve">Εγγυήσεις συμμετοχής και καλής εκτέλεσης δεν απαιτούνται. Για ό, τι δεν προβλέπεται από την παρούσα πρόσκληση εφαρμόζονται οι περί προμηθειών του Δημοσίου διατάξεις, όπως ισχύουν κάθε φορά. </w:t>
      </w:r>
    </w:p>
    <w:p w14:paraId="377B11D8" w14:textId="77777777" w:rsidR="008E11A3" w:rsidRDefault="00536355">
      <w:pPr>
        <w:spacing w:before="0" w:after="0" w:line="360" w:lineRule="auto"/>
        <w:ind w:left="-720" w:right="34"/>
        <w:jc w:val="center"/>
        <w:rPr>
          <w:b/>
          <w:bCs/>
          <w:sz w:val="22"/>
          <w:szCs w:val="22"/>
        </w:rPr>
      </w:pPr>
      <w:r>
        <w:rPr>
          <w:b/>
          <w:bCs/>
          <w:sz w:val="22"/>
          <w:szCs w:val="22"/>
        </w:rPr>
        <w:t>Ο ΔΙΟΙΚΗΤΗΣ</w:t>
      </w:r>
    </w:p>
    <w:p w14:paraId="07684C23" w14:textId="77777777" w:rsidR="008E11A3" w:rsidRDefault="00536355">
      <w:pPr>
        <w:spacing w:before="0" w:after="0" w:line="360" w:lineRule="auto"/>
        <w:ind w:right="34" w:firstLineChars="350" w:firstLine="773"/>
        <w:rPr>
          <w:b/>
          <w:bCs/>
          <w:sz w:val="22"/>
          <w:szCs w:val="22"/>
        </w:rPr>
      </w:pPr>
      <w:r>
        <w:rPr>
          <w:b/>
          <w:bCs/>
          <w:sz w:val="22"/>
          <w:szCs w:val="22"/>
        </w:rPr>
        <w:t xml:space="preserve">               ΤΟΥ ΓΕΝΙΚΟΥ ΝΟΣΟΚΟΜΕΙΟΥ ΜΥΤΙΛΗΝΗΣ</w:t>
      </w:r>
    </w:p>
    <w:p w14:paraId="473D84D3" w14:textId="77777777" w:rsidR="008E11A3" w:rsidRDefault="00536355">
      <w:pPr>
        <w:spacing w:before="0" w:after="0" w:line="360" w:lineRule="auto"/>
        <w:ind w:left="-720" w:right="34"/>
        <w:jc w:val="center"/>
        <w:rPr>
          <w:b/>
          <w:bCs/>
          <w:sz w:val="22"/>
          <w:szCs w:val="22"/>
        </w:rPr>
      </w:pPr>
      <w:r>
        <w:rPr>
          <w:b/>
          <w:bCs/>
          <w:sz w:val="22"/>
          <w:szCs w:val="22"/>
        </w:rPr>
        <w:t>«ΒΟΣΤΑΝΕΙΟ»</w:t>
      </w:r>
    </w:p>
    <w:p w14:paraId="006C87AC" w14:textId="77777777" w:rsidR="0046190C" w:rsidRDefault="0046190C">
      <w:pPr>
        <w:spacing w:before="0" w:after="0" w:line="360" w:lineRule="auto"/>
        <w:ind w:left="-720" w:right="34"/>
        <w:jc w:val="center"/>
        <w:rPr>
          <w:b/>
          <w:bCs/>
          <w:sz w:val="22"/>
          <w:szCs w:val="22"/>
        </w:rPr>
      </w:pPr>
    </w:p>
    <w:p w14:paraId="5E52C866" w14:textId="77777777" w:rsidR="0046190C" w:rsidRDefault="0046190C">
      <w:pPr>
        <w:spacing w:before="0" w:after="0" w:line="360" w:lineRule="auto"/>
        <w:ind w:left="-720" w:right="34"/>
        <w:jc w:val="center"/>
        <w:rPr>
          <w:b/>
          <w:bCs/>
          <w:sz w:val="22"/>
          <w:szCs w:val="22"/>
        </w:rPr>
      </w:pPr>
    </w:p>
    <w:p w14:paraId="07035A64" w14:textId="3CAEC5B2" w:rsidR="0046190C" w:rsidRDefault="0046190C">
      <w:pPr>
        <w:spacing w:before="0" w:after="0" w:line="360" w:lineRule="auto"/>
        <w:ind w:left="-720" w:right="34"/>
        <w:jc w:val="center"/>
        <w:rPr>
          <w:b/>
          <w:bCs/>
          <w:sz w:val="22"/>
          <w:szCs w:val="22"/>
        </w:rPr>
      </w:pPr>
      <w:r>
        <w:rPr>
          <w:b/>
          <w:bCs/>
          <w:sz w:val="22"/>
          <w:szCs w:val="22"/>
        </w:rPr>
        <w:t>ΚΟΥΤΣΑΝΤΩΝΗΣ ΑΛΕΞΑΝΔΡΟΣ</w:t>
      </w:r>
    </w:p>
    <w:p w14:paraId="1E1D6FA4" w14:textId="00333DAC" w:rsidR="008E11A3" w:rsidRDefault="00536355">
      <w:pPr>
        <w:spacing w:after="365" w:line="240" w:lineRule="auto"/>
        <w:ind w:right="752" w:firstLineChars="1000" w:firstLine="2209"/>
        <w:rPr>
          <w:rFonts w:ascii="Times New Roman" w:hAnsi="Times New Roman"/>
          <w:sz w:val="22"/>
          <w:szCs w:val="22"/>
        </w:rPr>
      </w:pPr>
      <w:r>
        <w:rPr>
          <w:b/>
          <w:bCs/>
          <w:sz w:val="22"/>
          <w:szCs w:val="22"/>
        </w:rPr>
        <w:t xml:space="preserve">              </w:t>
      </w:r>
    </w:p>
    <w:p w14:paraId="6A50AA03" w14:textId="77777777" w:rsidR="008E11A3" w:rsidRDefault="008E11A3">
      <w:pPr>
        <w:ind w:left="-720" w:right="32"/>
        <w:rPr>
          <w:rFonts w:ascii="Calibri-Bold" w:hAnsi="Calibri-Bold"/>
          <w:b/>
          <w:bCs/>
          <w:color w:val="000000"/>
          <w:sz w:val="22"/>
          <w:szCs w:val="22"/>
          <w:lang w:eastAsia="en-US"/>
        </w:rPr>
      </w:pPr>
      <w:bookmarkStart w:id="7" w:name="_Toc469944458"/>
    </w:p>
    <w:p w14:paraId="33972136" w14:textId="670929AE" w:rsidR="008E11A3" w:rsidRDefault="0046190C">
      <w:pPr>
        <w:ind w:left="-720" w:right="32"/>
        <w:rPr>
          <w:rFonts w:ascii="Calibri-Bold" w:hAnsi="Calibri-Bold"/>
          <w:b/>
          <w:bCs/>
          <w:color w:val="000000"/>
          <w:sz w:val="22"/>
          <w:szCs w:val="22"/>
          <w:lang w:eastAsia="en-US"/>
        </w:rPr>
      </w:pPr>
      <w:r>
        <w:rPr>
          <w:rFonts w:ascii="Calibri-Bold" w:hAnsi="Calibri-Bold"/>
          <w:b/>
          <w:bCs/>
          <w:color w:val="000000"/>
          <w:sz w:val="22"/>
          <w:szCs w:val="22"/>
          <w:lang w:eastAsia="en-US"/>
        </w:rPr>
        <w:t xml:space="preserve">         </w:t>
      </w:r>
    </w:p>
    <w:p w14:paraId="47E1F294" w14:textId="77777777" w:rsidR="008E11A3" w:rsidRDefault="008E11A3">
      <w:pPr>
        <w:ind w:left="-720" w:right="32"/>
        <w:rPr>
          <w:rFonts w:ascii="Calibri-Bold" w:hAnsi="Calibri-Bold"/>
          <w:b/>
          <w:bCs/>
          <w:color w:val="000000"/>
          <w:sz w:val="22"/>
          <w:szCs w:val="22"/>
          <w:lang w:eastAsia="en-US"/>
        </w:rPr>
      </w:pPr>
    </w:p>
    <w:p w14:paraId="4223E910" w14:textId="77777777" w:rsidR="008E11A3" w:rsidRDefault="008E11A3">
      <w:pPr>
        <w:ind w:left="-720" w:right="32"/>
        <w:rPr>
          <w:rFonts w:ascii="Calibri-Bold" w:hAnsi="Calibri-Bold"/>
          <w:b/>
          <w:bCs/>
          <w:color w:val="000000"/>
          <w:sz w:val="22"/>
          <w:szCs w:val="22"/>
          <w:lang w:eastAsia="en-US"/>
        </w:rPr>
      </w:pPr>
    </w:p>
    <w:p w14:paraId="76B0E7B8" w14:textId="77777777" w:rsidR="008E11A3" w:rsidRDefault="008E11A3">
      <w:pPr>
        <w:ind w:left="-720" w:right="32"/>
        <w:rPr>
          <w:rFonts w:ascii="Calibri-Bold" w:hAnsi="Calibri-Bold"/>
          <w:b/>
          <w:bCs/>
          <w:color w:val="000000"/>
          <w:sz w:val="22"/>
          <w:szCs w:val="22"/>
          <w:lang w:eastAsia="en-US"/>
        </w:rPr>
      </w:pPr>
    </w:p>
    <w:p w14:paraId="7BB68709" w14:textId="77777777" w:rsidR="008E11A3" w:rsidRDefault="008E11A3">
      <w:pPr>
        <w:ind w:left="-720" w:right="32"/>
        <w:rPr>
          <w:rFonts w:ascii="Calibri-Bold" w:hAnsi="Calibri-Bold"/>
          <w:b/>
          <w:bCs/>
          <w:color w:val="000000"/>
          <w:sz w:val="22"/>
          <w:szCs w:val="22"/>
          <w:lang w:eastAsia="en-US"/>
        </w:rPr>
      </w:pPr>
    </w:p>
    <w:p w14:paraId="24675497" w14:textId="77777777" w:rsidR="008E11A3" w:rsidRDefault="008E11A3">
      <w:pPr>
        <w:ind w:left="-720" w:right="32"/>
        <w:rPr>
          <w:rFonts w:ascii="Calibri-Bold" w:hAnsi="Calibri-Bold"/>
          <w:b/>
          <w:bCs/>
          <w:color w:val="000000"/>
          <w:sz w:val="22"/>
          <w:szCs w:val="22"/>
          <w:lang w:eastAsia="en-US"/>
        </w:rPr>
      </w:pPr>
    </w:p>
    <w:p w14:paraId="2B24E31F" w14:textId="77777777" w:rsidR="008E11A3" w:rsidRDefault="008E11A3">
      <w:pPr>
        <w:ind w:left="-720" w:right="32"/>
        <w:rPr>
          <w:rFonts w:ascii="Calibri-Bold" w:hAnsi="Calibri-Bold"/>
          <w:b/>
          <w:bCs/>
          <w:color w:val="000000"/>
          <w:sz w:val="22"/>
          <w:szCs w:val="22"/>
          <w:lang w:eastAsia="en-US"/>
        </w:rPr>
      </w:pPr>
    </w:p>
    <w:p w14:paraId="4129F3EE" w14:textId="77777777" w:rsidR="008E11A3" w:rsidRDefault="008E11A3">
      <w:pPr>
        <w:ind w:left="-720" w:right="32"/>
        <w:rPr>
          <w:rFonts w:ascii="Calibri-Bold" w:hAnsi="Calibri-Bold"/>
          <w:b/>
          <w:bCs/>
          <w:color w:val="000000"/>
          <w:sz w:val="22"/>
          <w:szCs w:val="22"/>
          <w:lang w:eastAsia="en-US"/>
        </w:rPr>
      </w:pPr>
    </w:p>
    <w:p w14:paraId="017FB8DF" w14:textId="77777777" w:rsidR="008E11A3" w:rsidRDefault="008E11A3">
      <w:pPr>
        <w:ind w:left="-720" w:right="32"/>
        <w:rPr>
          <w:rFonts w:ascii="Calibri-Bold" w:hAnsi="Calibri-Bold"/>
          <w:b/>
          <w:bCs/>
          <w:color w:val="000000"/>
          <w:sz w:val="22"/>
          <w:szCs w:val="22"/>
          <w:lang w:eastAsia="en-US"/>
        </w:rPr>
      </w:pPr>
    </w:p>
    <w:p w14:paraId="1BE3FA76" w14:textId="77777777" w:rsidR="008E11A3" w:rsidRDefault="008E11A3">
      <w:pPr>
        <w:ind w:left="-720" w:right="32"/>
        <w:rPr>
          <w:rFonts w:ascii="Calibri-Bold" w:hAnsi="Calibri-Bold"/>
          <w:b/>
          <w:bCs/>
          <w:color w:val="000000"/>
          <w:sz w:val="22"/>
          <w:szCs w:val="22"/>
          <w:lang w:eastAsia="en-US"/>
        </w:rPr>
      </w:pPr>
    </w:p>
    <w:p w14:paraId="140C443B" w14:textId="77777777" w:rsidR="008E11A3" w:rsidRDefault="008E11A3">
      <w:pPr>
        <w:ind w:left="-720" w:right="32"/>
        <w:rPr>
          <w:rFonts w:ascii="Calibri-Bold" w:hAnsi="Calibri-Bold"/>
          <w:b/>
          <w:bCs/>
          <w:color w:val="000000"/>
          <w:sz w:val="22"/>
          <w:szCs w:val="22"/>
          <w:lang w:eastAsia="en-US"/>
        </w:rPr>
      </w:pPr>
    </w:p>
    <w:p w14:paraId="35A255BA" w14:textId="77777777" w:rsidR="008E11A3" w:rsidRDefault="008E11A3">
      <w:pPr>
        <w:ind w:left="-720" w:right="32"/>
        <w:rPr>
          <w:rFonts w:ascii="Calibri-Bold" w:hAnsi="Calibri-Bold"/>
          <w:b/>
          <w:bCs/>
          <w:color w:val="000000"/>
          <w:sz w:val="22"/>
          <w:szCs w:val="22"/>
          <w:lang w:eastAsia="en-US"/>
        </w:rPr>
      </w:pPr>
    </w:p>
    <w:p w14:paraId="2FBF8AF0" w14:textId="77777777" w:rsidR="008E11A3" w:rsidRDefault="008E11A3">
      <w:pPr>
        <w:ind w:left="-720" w:right="32"/>
        <w:rPr>
          <w:rFonts w:ascii="Calibri-Bold" w:hAnsi="Calibri-Bold"/>
          <w:b/>
          <w:bCs/>
          <w:color w:val="000000"/>
          <w:sz w:val="22"/>
          <w:szCs w:val="22"/>
          <w:lang w:eastAsia="en-US"/>
        </w:rPr>
      </w:pPr>
    </w:p>
    <w:p w14:paraId="6241EA8F" w14:textId="77777777" w:rsidR="008E11A3" w:rsidRDefault="008E11A3">
      <w:pPr>
        <w:ind w:left="-720" w:right="32"/>
        <w:rPr>
          <w:rFonts w:ascii="Calibri-Bold" w:hAnsi="Calibri-Bold"/>
          <w:b/>
          <w:bCs/>
          <w:color w:val="000000"/>
          <w:sz w:val="22"/>
          <w:szCs w:val="22"/>
          <w:lang w:eastAsia="en-US"/>
        </w:rPr>
      </w:pPr>
    </w:p>
    <w:p w14:paraId="15D053D5" w14:textId="77777777" w:rsidR="008E11A3" w:rsidRDefault="008E11A3">
      <w:pPr>
        <w:ind w:left="-720" w:right="32"/>
        <w:rPr>
          <w:rFonts w:asciiTheme="minorHAnsi" w:hAnsiTheme="minorHAnsi"/>
          <w:b/>
          <w:bCs/>
          <w:color w:val="000000"/>
          <w:sz w:val="22"/>
          <w:szCs w:val="22"/>
          <w:lang w:eastAsia="en-US"/>
        </w:rPr>
      </w:pPr>
    </w:p>
    <w:p w14:paraId="071327E6" w14:textId="77777777" w:rsidR="00482E47" w:rsidRPr="00482E47" w:rsidRDefault="00482E47">
      <w:pPr>
        <w:ind w:left="-720" w:right="32"/>
        <w:rPr>
          <w:rFonts w:asciiTheme="minorHAnsi" w:hAnsiTheme="minorHAnsi"/>
          <w:b/>
          <w:bCs/>
          <w:color w:val="000000"/>
          <w:sz w:val="22"/>
          <w:szCs w:val="22"/>
          <w:lang w:eastAsia="en-US"/>
        </w:rPr>
      </w:pPr>
    </w:p>
    <w:p w14:paraId="742CCAB9" w14:textId="77777777" w:rsidR="008E11A3" w:rsidRDefault="008E11A3">
      <w:pPr>
        <w:ind w:left="-720" w:right="32"/>
        <w:rPr>
          <w:rFonts w:ascii="Calibri-Bold" w:hAnsi="Calibri-Bold"/>
          <w:b/>
          <w:bCs/>
          <w:color w:val="000000"/>
          <w:sz w:val="22"/>
          <w:szCs w:val="22"/>
          <w:lang w:eastAsia="en-US"/>
        </w:rPr>
      </w:pPr>
    </w:p>
    <w:p w14:paraId="756A0BD2" w14:textId="77777777" w:rsidR="008E11A3" w:rsidRDefault="008E11A3">
      <w:pPr>
        <w:ind w:left="-720" w:right="32"/>
        <w:rPr>
          <w:rFonts w:ascii="Calibri-Bold" w:hAnsi="Calibri-Bold"/>
          <w:b/>
          <w:bCs/>
          <w:color w:val="000000"/>
          <w:sz w:val="22"/>
          <w:szCs w:val="22"/>
          <w:lang w:eastAsia="en-US"/>
        </w:rPr>
      </w:pPr>
    </w:p>
    <w:p w14:paraId="005477CC" w14:textId="77777777" w:rsidR="008E11A3" w:rsidRDefault="008E11A3">
      <w:pPr>
        <w:ind w:left="-720" w:right="32"/>
        <w:rPr>
          <w:rFonts w:ascii="Calibri-Bold" w:hAnsi="Calibri-Bold"/>
          <w:b/>
          <w:bCs/>
          <w:color w:val="000000"/>
          <w:sz w:val="22"/>
          <w:szCs w:val="22"/>
          <w:lang w:eastAsia="en-US"/>
        </w:rPr>
      </w:pPr>
    </w:p>
    <w:p w14:paraId="43846E01" w14:textId="77777777" w:rsidR="008E11A3" w:rsidRDefault="00536355">
      <w:pPr>
        <w:ind w:left="-720" w:right="32"/>
        <w:rPr>
          <w:rFonts w:ascii="Times New Roman" w:hAnsi="Times New Roman"/>
          <w:sz w:val="22"/>
          <w:szCs w:val="22"/>
          <w:lang w:eastAsia="en-US"/>
        </w:rPr>
      </w:pPr>
      <w:r>
        <w:rPr>
          <w:rFonts w:ascii="Calibri-Bold" w:hAnsi="Calibri-Bold"/>
          <w:b/>
          <w:bCs/>
          <w:color w:val="000000"/>
          <w:sz w:val="22"/>
          <w:szCs w:val="22"/>
          <w:lang w:eastAsia="en-US"/>
        </w:rPr>
        <w:t>ΠΑΡΑΡΤΗΜΑ Ι</w:t>
      </w:r>
    </w:p>
    <w:p w14:paraId="4A7CEC3D" w14:textId="77777777" w:rsidR="008E11A3" w:rsidRDefault="00536355">
      <w:pPr>
        <w:spacing w:before="0" w:after="0" w:line="360" w:lineRule="auto"/>
        <w:ind w:left="-720" w:right="34"/>
        <w:rPr>
          <w:b/>
          <w:bCs/>
          <w:sz w:val="22"/>
          <w:szCs w:val="22"/>
        </w:rPr>
      </w:pPr>
      <w:r>
        <w:rPr>
          <w:b/>
          <w:bCs/>
          <w:sz w:val="22"/>
          <w:szCs w:val="22"/>
          <w:lang w:eastAsia="en-US"/>
        </w:rPr>
        <w:t xml:space="preserve">Τεχνικές προδιαγραφές για την Παροχή Συμβουλευτικών Υπηρεσιών Διαχείρισης Κίνδυνων βάσει </w:t>
      </w:r>
      <w:r>
        <w:rPr>
          <w:rFonts w:hint="eastAsia"/>
          <w:b/>
          <w:bCs/>
          <w:sz w:val="22"/>
          <w:szCs w:val="22"/>
          <w:lang w:eastAsia="en-US"/>
        </w:rPr>
        <w:t>του</w:t>
      </w:r>
      <w:r>
        <w:rPr>
          <w:b/>
          <w:bCs/>
          <w:sz w:val="22"/>
          <w:szCs w:val="22"/>
          <w:lang w:eastAsia="en-US"/>
        </w:rPr>
        <w:t xml:space="preserve"> </w:t>
      </w:r>
      <w:r>
        <w:rPr>
          <w:rFonts w:hint="eastAsia"/>
          <w:b/>
          <w:bCs/>
          <w:sz w:val="22"/>
          <w:szCs w:val="22"/>
          <w:lang w:eastAsia="en-US"/>
        </w:rPr>
        <w:t>ν</w:t>
      </w:r>
      <w:r>
        <w:rPr>
          <w:b/>
          <w:bCs/>
          <w:sz w:val="22"/>
          <w:szCs w:val="22"/>
          <w:lang w:eastAsia="en-US"/>
        </w:rPr>
        <w:t xml:space="preserve">.5013/2023 του </w:t>
      </w:r>
      <w:bookmarkStart w:id="8" w:name="_Hlk164087331"/>
      <w:r>
        <w:rPr>
          <w:b/>
          <w:bCs/>
          <w:sz w:val="22"/>
          <w:szCs w:val="22"/>
          <w:lang w:eastAsia="en-US"/>
        </w:rPr>
        <w:t>Γενικού Νοσοκομείου Μυτιλήνης «ΒΟΣΤΑΝΕΙΟ»</w:t>
      </w:r>
      <w:bookmarkEnd w:id="8"/>
      <w:r>
        <w:rPr>
          <w:b/>
          <w:bCs/>
          <w:sz w:val="22"/>
          <w:szCs w:val="22"/>
          <w:lang w:eastAsia="en-US"/>
        </w:rPr>
        <w:t>.</w:t>
      </w:r>
    </w:p>
    <w:p w14:paraId="23726CC8" w14:textId="77777777" w:rsidR="008E11A3" w:rsidRDefault="008E11A3">
      <w:pPr>
        <w:autoSpaceDE w:val="0"/>
        <w:autoSpaceDN w:val="0"/>
        <w:adjustRightInd w:val="0"/>
        <w:spacing w:before="0" w:after="0" w:line="360" w:lineRule="auto"/>
        <w:rPr>
          <w:rFonts w:cs="Tahoma"/>
          <w:sz w:val="22"/>
          <w:szCs w:val="22"/>
        </w:rPr>
      </w:pPr>
    </w:p>
    <w:p w14:paraId="0AA393F9" w14:textId="77777777" w:rsidR="008E11A3" w:rsidRDefault="00536355">
      <w:pPr>
        <w:pStyle w:val="1"/>
        <w:rPr>
          <w:sz w:val="22"/>
          <w:szCs w:val="22"/>
        </w:rPr>
      </w:pPr>
      <w:bookmarkStart w:id="9" w:name="_Toc25265"/>
      <w:r>
        <w:rPr>
          <w:sz w:val="22"/>
          <w:szCs w:val="22"/>
          <w:lang w:val="el-GR"/>
        </w:rPr>
        <w:t>ΑΝΤΙΚΕΙΜΕΝΟ ΤΩΝ ΠΑΡΕΧΟΜΕΝΩΝ ΥΠΗΡΕΣΙΩΝ</w:t>
      </w:r>
      <w:bookmarkEnd w:id="9"/>
    </w:p>
    <w:p w14:paraId="4070616B" w14:textId="77777777" w:rsidR="008E11A3" w:rsidRDefault="00536355">
      <w:pPr>
        <w:pStyle w:val="Web"/>
        <w:shd w:val="clear" w:color="auto" w:fill="FFFFFF"/>
        <w:spacing w:line="360" w:lineRule="auto"/>
        <w:rPr>
          <w:rFonts w:cs="Tahoma"/>
          <w:sz w:val="22"/>
          <w:szCs w:val="22"/>
          <w:lang w:eastAsia="zh-CN"/>
        </w:rPr>
      </w:pPr>
      <w:r>
        <w:rPr>
          <w:rFonts w:cs="Tahoma"/>
          <w:sz w:val="22"/>
          <w:szCs w:val="22"/>
          <w:lang w:eastAsia="zh-CN"/>
        </w:rPr>
        <w:t>Ο ανάδοχος θα παρέχει συμβουλευτικές υπηρεσίες ως προς τις κάτωθι αρμοδιότητες:</w:t>
      </w:r>
    </w:p>
    <w:p w14:paraId="325614EC" w14:textId="77777777" w:rsidR="008E11A3" w:rsidRDefault="00536355">
      <w:pPr>
        <w:pStyle w:val="Web"/>
        <w:numPr>
          <w:ilvl w:val="0"/>
          <w:numId w:val="5"/>
        </w:numPr>
        <w:shd w:val="clear" w:color="auto" w:fill="FFFFFF"/>
        <w:spacing w:line="360" w:lineRule="auto"/>
        <w:rPr>
          <w:rFonts w:cs="Tahoma"/>
          <w:sz w:val="22"/>
          <w:szCs w:val="22"/>
          <w:lang w:eastAsia="zh-CN"/>
        </w:rPr>
      </w:pPr>
      <w:r>
        <w:rPr>
          <w:rFonts w:cs="Tahoma"/>
          <w:sz w:val="22"/>
          <w:szCs w:val="22"/>
          <w:lang w:eastAsia="zh-CN"/>
        </w:rPr>
        <w:t>εισήγηση της πολιτικής διαχείρισης κινδύνων στον επικεφαλής του φορέα,</w:t>
      </w:r>
    </w:p>
    <w:p w14:paraId="2B6D6D6A" w14:textId="77777777" w:rsidR="008E11A3" w:rsidRDefault="00536355">
      <w:pPr>
        <w:pStyle w:val="Web"/>
        <w:numPr>
          <w:ilvl w:val="0"/>
          <w:numId w:val="5"/>
        </w:numPr>
        <w:shd w:val="clear" w:color="auto" w:fill="FFFFFF"/>
        <w:spacing w:line="360" w:lineRule="auto"/>
        <w:rPr>
          <w:rFonts w:cs="Tahoma"/>
          <w:sz w:val="22"/>
          <w:szCs w:val="22"/>
          <w:lang w:eastAsia="zh-CN"/>
        </w:rPr>
      </w:pPr>
      <w:r>
        <w:rPr>
          <w:rFonts w:cs="Tahoma"/>
          <w:sz w:val="22"/>
          <w:szCs w:val="22"/>
          <w:lang w:eastAsia="zh-CN"/>
        </w:rPr>
        <w:t>ανάπτυξη, παρακολούθηση και επικαιροποίηση του πλαισίου διαχείρισης κινδύνων του φορέα, σύμφωνα με τους στρατηγικούς και επιχειρησιακούς στόχους του,</w:t>
      </w:r>
    </w:p>
    <w:p w14:paraId="200B4085" w14:textId="77777777" w:rsidR="008E11A3" w:rsidRDefault="00536355">
      <w:pPr>
        <w:pStyle w:val="Web"/>
        <w:numPr>
          <w:ilvl w:val="0"/>
          <w:numId w:val="5"/>
        </w:numPr>
        <w:shd w:val="clear" w:color="auto" w:fill="FFFFFF"/>
        <w:spacing w:line="360" w:lineRule="auto"/>
        <w:rPr>
          <w:rFonts w:cs="Tahoma"/>
          <w:sz w:val="22"/>
          <w:szCs w:val="22"/>
          <w:lang w:eastAsia="zh-CN"/>
        </w:rPr>
      </w:pPr>
      <w:r>
        <w:rPr>
          <w:rFonts w:cs="Tahoma"/>
          <w:sz w:val="22"/>
          <w:szCs w:val="22"/>
          <w:lang w:eastAsia="zh-CN"/>
        </w:rPr>
        <w:t>ενημέρωση και καθοδήγηση του προσωπικού του φορέα σχετικά με τον τρόπο εντοπισμού και αντιμετώπισης των κινδύνων, κατά την άσκηση των αρμοδιοτήτων του και την παρακολούθηση των δικλίδων ελέγχου,</w:t>
      </w:r>
    </w:p>
    <w:p w14:paraId="6AB6ECF4" w14:textId="77777777" w:rsidR="008E11A3" w:rsidRDefault="00536355">
      <w:pPr>
        <w:pStyle w:val="Web"/>
        <w:numPr>
          <w:ilvl w:val="0"/>
          <w:numId w:val="5"/>
        </w:numPr>
        <w:shd w:val="clear" w:color="auto" w:fill="FFFFFF"/>
        <w:spacing w:line="360" w:lineRule="auto"/>
        <w:rPr>
          <w:rFonts w:cs="Tahoma"/>
          <w:sz w:val="22"/>
          <w:szCs w:val="22"/>
          <w:lang w:eastAsia="zh-CN"/>
        </w:rPr>
      </w:pPr>
      <w:r>
        <w:rPr>
          <w:rFonts w:cs="Tahoma"/>
          <w:sz w:val="22"/>
          <w:szCs w:val="22"/>
          <w:lang w:eastAsia="zh-CN"/>
        </w:rPr>
        <w:t>εποπτεία επί της διαδικασίας διαχείρισης κινδύνων που διενεργείται από το σύνολο των οργανικών μονάδων του φορέα,</w:t>
      </w:r>
    </w:p>
    <w:p w14:paraId="06AD4727" w14:textId="77777777" w:rsidR="008E11A3" w:rsidRDefault="00536355">
      <w:pPr>
        <w:pStyle w:val="Web"/>
        <w:numPr>
          <w:ilvl w:val="0"/>
          <w:numId w:val="5"/>
        </w:numPr>
        <w:shd w:val="clear" w:color="auto" w:fill="FFFFFF"/>
        <w:spacing w:line="360" w:lineRule="auto"/>
        <w:rPr>
          <w:rFonts w:cs="Tahoma"/>
          <w:sz w:val="22"/>
          <w:szCs w:val="22"/>
          <w:lang w:eastAsia="zh-CN"/>
        </w:rPr>
      </w:pPr>
      <w:r>
        <w:rPr>
          <w:rFonts w:cs="Tahoma"/>
          <w:sz w:val="22"/>
          <w:szCs w:val="22"/>
          <w:lang w:eastAsia="zh-CN"/>
        </w:rPr>
        <w:t>τήρηση, τη συνεχή παρακολούθηση και την επικαιροποίηση του Μητρώου Κινδύνων του άρθρου 22ΣΤ του φορέα και την παροχή κατευθύνσεων προς τις λοιπές οργανικές μονάδες,</w:t>
      </w:r>
    </w:p>
    <w:p w14:paraId="408F55F8" w14:textId="77777777" w:rsidR="008E11A3" w:rsidRDefault="00536355">
      <w:pPr>
        <w:pStyle w:val="Web"/>
        <w:numPr>
          <w:ilvl w:val="0"/>
          <w:numId w:val="5"/>
        </w:numPr>
        <w:shd w:val="clear" w:color="auto" w:fill="FFFFFF"/>
        <w:spacing w:line="360" w:lineRule="auto"/>
        <w:rPr>
          <w:rFonts w:cs="Tahoma"/>
          <w:sz w:val="22"/>
          <w:szCs w:val="22"/>
          <w:lang w:eastAsia="zh-CN"/>
        </w:rPr>
      </w:pPr>
      <w:r>
        <w:rPr>
          <w:rFonts w:cs="Tahoma"/>
          <w:sz w:val="22"/>
          <w:szCs w:val="22"/>
          <w:lang w:eastAsia="zh-CN"/>
        </w:rPr>
        <w:t>υποβολή περιοδικών και έκτακτων αναφορών προς τον επικεφαλής του φορέα σχετικά με τους κινδύνους στους οποίους είναι εκτεθειμένος ο φορέας και</w:t>
      </w:r>
    </w:p>
    <w:p w14:paraId="55E1EAC7" w14:textId="77777777" w:rsidR="008E11A3" w:rsidRDefault="00536355">
      <w:pPr>
        <w:pStyle w:val="Web"/>
        <w:numPr>
          <w:ilvl w:val="0"/>
          <w:numId w:val="5"/>
        </w:numPr>
        <w:shd w:val="clear" w:color="auto" w:fill="FFFFFF"/>
        <w:spacing w:line="360" w:lineRule="auto"/>
        <w:rPr>
          <w:rFonts w:cs="Tahoma"/>
          <w:sz w:val="22"/>
          <w:szCs w:val="22"/>
          <w:lang w:eastAsia="zh-CN"/>
        </w:rPr>
      </w:pPr>
      <w:r>
        <w:rPr>
          <w:rFonts w:cs="Tahoma"/>
          <w:sz w:val="22"/>
          <w:szCs w:val="22"/>
          <w:lang w:eastAsia="zh-CN"/>
        </w:rPr>
        <w:t>υποβολή ετήσιας έκθεση προς τον επικεφαλής του φορέα, η οποία κοινοποιείται στην Εθνική Αρχή Διαφάνειας.</w:t>
      </w:r>
    </w:p>
    <w:p w14:paraId="56F8AC68" w14:textId="77777777" w:rsidR="008E11A3" w:rsidRDefault="00536355">
      <w:pPr>
        <w:pStyle w:val="1"/>
        <w:rPr>
          <w:sz w:val="22"/>
          <w:szCs w:val="22"/>
          <w:lang w:val="el-GR"/>
        </w:rPr>
      </w:pPr>
      <w:bookmarkStart w:id="10" w:name="_Toc16504"/>
      <w:r>
        <w:rPr>
          <w:sz w:val="22"/>
          <w:szCs w:val="22"/>
          <w:lang w:val="el-GR"/>
        </w:rPr>
        <w:t>Π</w:t>
      </w:r>
      <w:bookmarkEnd w:id="10"/>
      <w:r>
        <w:rPr>
          <w:sz w:val="22"/>
          <w:szCs w:val="22"/>
          <w:lang w:val="el-GR"/>
        </w:rPr>
        <w:t>ΑΡΑΔΟΤΕΑ</w:t>
      </w:r>
    </w:p>
    <w:p w14:paraId="1CFB0300" w14:textId="77777777" w:rsidR="008E11A3" w:rsidRDefault="008E11A3">
      <w:pPr>
        <w:autoSpaceDE w:val="0"/>
        <w:autoSpaceDN w:val="0"/>
        <w:adjustRightInd w:val="0"/>
        <w:rPr>
          <w:rFonts w:cs="Tahoma"/>
          <w:sz w:val="22"/>
          <w:szCs w:val="22"/>
        </w:rPr>
      </w:pPr>
    </w:p>
    <w:p w14:paraId="64AEDC15" w14:textId="77777777" w:rsidR="008E11A3" w:rsidRDefault="00536355">
      <w:pPr>
        <w:autoSpaceDE w:val="0"/>
        <w:autoSpaceDN w:val="0"/>
        <w:adjustRightInd w:val="0"/>
        <w:spacing w:before="0" w:after="0" w:line="360" w:lineRule="auto"/>
        <w:rPr>
          <w:rFonts w:cs="Tahoma"/>
          <w:sz w:val="22"/>
          <w:szCs w:val="22"/>
        </w:rPr>
      </w:pPr>
      <w:r>
        <w:rPr>
          <w:b/>
          <w:bCs/>
          <w:sz w:val="22"/>
          <w:szCs w:val="22"/>
          <w:lang w:eastAsia="en-US"/>
        </w:rPr>
        <w:t xml:space="preserve">Α. Κατάρτιση πολιτικής διαχείρισης κινδύνων </w:t>
      </w:r>
      <w:r>
        <w:rPr>
          <w:sz w:val="22"/>
          <w:szCs w:val="22"/>
          <w:lang w:eastAsia="en-US"/>
        </w:rPr>
        <w:t>που θα περιλαμβάνει τον τρόπο διαχείρισης κινδύνων ανά σκοπό και στόχο, τη διάθεση ανάληψης και το επίπεδο ανοχής κινδύνου, καθώς και τους ρόλους και τις αρμοδιότητες των κατάλληλων επιπέδων διοίκησης αναφορικά με τον σχεδιασμό, την παρακολούθηση και την εφαρμογή του πλαισίου διαχείρισης κινδύνων.</w:t>
      </w:r>
    </w:p>
    <w:p w14:paraId="233DFD9A" w14:textId="77777777" w:rsidR="008E11A3" w:rsidRDefault="008E11A3">
      <w:pPr>
        <w:autoSpaceDE w:val="0"/>
        <w:autoSpaceDN w:val="0"/>
        <w:adjustRightInd w:val="0"/>
        <w:spacing w:before="0" w:after="0" w:line="360" w:lineRule="auto"/>
        <w:rPr>
          <w:rFonts w:cs="Tahoma"/>
          <w:sz w:val="22"/>
          <w:szCs w:val="22"/>
        </w:rPr>
      </w:pPr>
    </w:p>
    <w:p w14:paraId="1C36CCF9" w14:textId="77777777" w:rsidR="008E11A3" w:rsidRDefault="00536355">
      <w:pPr>
        <w:autoSpaceDE w:val="0"/>
        <w:autoSpaceDN w:val="0"/>
        <w:adjustRightInd w:val="0"/>
        <w:spacing w:before="0" w:after="0" w:line="360" w:lineRule="auto"/>
        <w:rPr>
          <w:rFonts w:cs="Tahoma"/>
          <w:sz w:val="22"/>
          <w:szCs w:val="22"/>
        </w:rPr>
      </w:pPr>
      <w:r>
        <w:rPr>
          <w:b/>
          <w:bCs/>
          <w:sz w:val="22"/>
          <w:szCs w:val="22"/>
          <w:lang w:eastAsia="en-US"/>
        </w:rPr>
        <w:t>Β. Κατάρτιση πλαισίου διαχείρισης κινδύνων</w:t>
      </w:r>
      <w:r>
        <w:rPr>
          <w:sz w:val="22"/>
          <w:szCs w:val="22"/>
          <w:lang w:eastAsia="en-US"/>
        </w:rPr>
        <w:t xml:space="preserve"> που θα περιλαμβάνει τις κατευθύνσεις και τις οργανωτικές ρυθμίσεις που αφορούν στον σχεδιασμό, την εφαρμογή, την αξιολόγηση και </w:t>
      </w:r>
      <w:r>
        <w:rPr>
          <w:sz w:val="22"/>
          <w:szCs w:val="22"/>
          <w:lang w:eastAsia="en-US"/>
        </w:rPr>
        <w:lastRenderedPageBreak/>
        <w:t xml:space="preserve">τη διαρκή βελτίωση της διαχείρισης κινδύνων του φορέα, καθώς και τη μεθοδολογία της διαδικασίας διαχείρισης κινδύνων. </w:t>
      </w:r>
    </w:p>
    <w:p w14:paraId="7D621FA1" w14:textId="77777777" w:rsidR="008E11A3" w:rsidRDefault="008E11A3">
      <w:pPr>
        <w:autoSpaceDE w:val="0"/>
        <w:autoSpaceDN w:val="0"/>
        <w:adjustRightInd w:val="0"/>
        <w:spacing w:before="0" w:after="0" w:line="360" w:lineRule="auto"/>
        <w:rPr>
          <w:rFonts w:cs="Tahoma"/>
          <w:sz w:val="22"/>
          <w:szCs w:val="22"/>
        </w:rPr>
      </w:pPr>
    </w:p>
    <w:p w14:paraId="38646604" w14:textId="77777777" w:rsidR="008E11A3" w:rsidRDefault="00536355">
      <w:pPr>
        <w:autoSpaceDE w:val="0"/>
        <w:autoSpaceDN w:val="0"/>
        <w:adjustRightInd w:val="0"/>
        <w:spacing w:before="0" w:after="0" w:line="360" w:lineRule="auto"/>
        <w:rPr>
          <w:rFonts w:cs="Tahoma"/>
          <w:sz w:val="22"/>
          <w:szCs w:val="22"/>
        </w:rPr>
      </w:pPr>
      <w:r>
        <w:rPr>
          <w:b/>
          <w:bCs/>
          <w:sz w:val="22"/>
          <w:szCs w:val="22"/>
          <w:lang w:eastAsia="en-US"/>
        </w:rPr>
        <w:t>Γ. Σύνταξη-τήρηση-συνεχή παρακολούθηση και επικαιροποίηση του μητρώου κινδύνων</w:t>
      </w:r>
    </w:p>
    <w:p w14:paraId="7EAA6B1C" w14:textId="77777777" w:rsidR="008E11A3" w:rsidRDefault="00536355">
      <w:pPr>
        <w:pStyle w:val="Web"/>
        <w:shd w:val="clear" w:color="auto" w:fill="FFFFFF"/>
        <w:spacing w:before="0" w:beforeAutospacing="0" w:after="0" w:afterAutospacing="0" w:line="360" w:lineRule="auto"/>
        <w:rPr>
          <w:rFonts w:cs="Tahoma"/>
          <w:sz w:val="22"/>
          <w:szCs w:val="22"/>
          <w:lang w:eastAsia="zh-CN"/>
        </w:rPr>
      </w:pPr>
      <w:r>
        <w:rPr>
          <w:rFonts w:cs="Tahoma"/>
          <w:sz w:val="22"/>
          <w:szCs w:val="22"/>
          <w:lang w:eastAsia="zh-CN"/>
        </w:rPr>
        <w:t>Στο Μητρώο Κινδύνων καταγράφονται οι αναγνωρισμένοι κίνδυνοι του φορέα, το επίπεδο αξιολόγησής τους, οι υφιστάμενες δικλίδες ελέγχου, πρόσθετες δικλίδες ελέγχου για την αντιμετώπιση των κινδύνων, καθώς και οι υπεύθυνοι διαχείρισής τους. Στο Μητρώο Κινδύνων καταγράφονται και οι κίνδυνοι διαφθοράς και απάτης.</w:t>
      </w:r>
    </w:p>
    <w:p w14:paraId="6ADC1232" w14:textId="77777777" w:rsidR="008E11A3" w:rsidRDefault="00536355">
      <w:pPr>
        <w:spacing w:before="0" w:after="0" w:line="360" w:lineRule="auto"/>
        <w:rPr>
          <w:sz w:val="22"/>
          <w:szCs w:val="22"/>
          <w:lang w:eastAsia="en-US"/>
        </w:rPr>
      </w:pPr>
      <w:r>
        <w:rPr>
          <w:b/>
          <w:bCs/>
          <w:sz w:val="22"/>
          <w:szCs w:val="22"/>
          <w:lang w:eastAsia="en-US"/>
        </w:rPr>
        <w:t>Δ. Σύνταξη τουλάχιστον δύο (2) περιοδικών αναφορών προς τον επικεφαλής του φορέα</w:t>
      </w:r>
      <w:r>
        <w:rPr>
          <w:sz w:val="22"/>
          <w:szCs w:val="22"/>
          <w:lang w:eastAsia="en-US"/>
        </w:rPr>
        <w:t xml:space="preserve"> σχετικά με τους κινδύνους στους οποίους είναι εκτεθειμένος ο φορέας.</w:t>
      </w:r>
    </w:p>
    <w:p w14:paraId="17B30047" w14:textId="77777777" w:rsidR="008E11A3" w:rsidRDefault="008E11A3">
      <w:pPr>
        <w:spacing w:before="0" w:after="0" w:line="360" w:lineRule="auto"/>
        <w:rPr>
          <w:sz w:val="22"/>
          <w:szCs w:val="22"/>
          <w:lang w:eastAsia="en-US"/>
        </w:rPr>
      </w:pPr>
    </w:p>
    <w:p w14:paraId="491E5DDD" w14:textId="77777777" w:rsidR="008E11A3" w:rsidRDefault="00536355">
      <w:pPr>
        <w:spacing w:before="0" w:after="0" w:line="360" w:lineRule="auto"/>
        <w:rPr>
          <w:sz w:val="22"/>
          <w:szCs w:val="22"/>
          <w:lang w:eastAsia="en-US"/>
        </w:rPr>
      </w:pPr>
      <w:r>
        <w:rPr>
          <w:b/>
          <w:bCs/>
          <w:sz w:val="22"/>
          <w:szCs w:val="22"/>
          <w:lang w:eastAsia="en-US"/>
        </w:rPr>
        <w:t>Ε. Σύνταξη και υποβολή ετήσιας έκθεσης</w:t>
      </w:r>
      <w:r>
        <w:rPr>
          <w:sz w:val="22"/>
          <w:szCs w:val="22"/>
          <w:lang w:eastAsia="en-US"/>
        </w:rPr>
        <w:t xml:space="preserve"> προς τον επικεφαλής του φορέα, με κοινοποίηση στην Εθνική Αρχή Διαφάνειας</w:t>
      </w:r>
    </w:p>
    <w:p w14:paraId="2D03B85C" w14:textId="77777777" w:rsidR="008E11A3" w:rsidRDefault="00536355">
      <w:pPr>
        <w:pStyle w:val="1"/>
        <w:rPr>
          <w:sz w:val="22"/>
          <w:szCs w:val="22"/>
          <w:lang w:val="el-GR"/>
        </w:rPr>
      </w:pPr>
      <w:bookmarkStart w:id="11" w:name="_Toc26831"/>
      <w:r>
        <w:rPr>
          <w:sz w:val="22"/>
          <w:szCs w:val="22"/>
          <w:lang w:val="el-GR"/>
        </w:rPr>
        <w:t>Χ</w:t>
      </w:r>
      <w:bookmarkEnd w:id="11"/>
      <w:r>
        <w:rPr>
          <w:sz w:val="22"/>
          <w:szCs w:val="22"/>
          <w:lang w:val="el-GR"/>
        </w:rPr>
        <w:t>ΡΟΝΟΔΙΑΓΡΑΜΜΑ ΠΑΡΑΔΟΤΕΩΝ</w:t>
      </w:r>
    </w:p>
    <w:p w14:paraId="02C4696F" w14:textId="77777777" w:rsidR="008E11A3" w:rsidRDefault="008E11A3">
      <w:pPr>
        <w:rPr>
          <w:sz w:val="22"/>
          <w:szCs w:val="22"/>
        </w:rPr>
      </w:pPr>
    </w:p>
    <w:tbl>
      <w:tblPr>
        <w:tblStyle w:val="ac"/>
        <w:tblW w:w="9505" w:type="dxa"/>
        <w:tblInd w:w="-572" w:type="dxa"/>
        <w:tblLook w:val="04A0" w:firstRow="1" w:lastRow="0" w:firstColumn="1" w:lastColumn="0" w:noHBand="0" w:noVBand="1"/>
      </w:tblPr>
      <w:tblGrid>
        <w:gridCol w:w="5954"/>
        <w:gridCol w:w="3544"/>
        <w:gridCol w:w="7"/>
      </w:tblGrid>
      <w:tr w:rsidR="008E11A3" w14:paraId="0F9682A8" w14:textId="77777777">
        <w:tc>
          <w:tcPr>
            <w:tcW w:w="9505" w:type="dxa"/>
            <w:gridSpan w:val="3"/>
            <w:shd w:val="clear" w:color="auto" w:fill="E7E6E6" w:themeFill="background2"/>
            <w:vAlign w:val="center"/>
          </w:tcPr>
          <w:p w14:paraId="440D69CB" w14:textId="77777777" w:rsidR="008E11A3" w:rsidRDefault="00536355">
            <w:pPr>
              <w:autoSpaceDE w:val="0"/>
              <w:autoSpaceDN w:val="0"/>
              <w:adjustRightInd w:val="0"/>
              <w:jc w:val="center"/>
              <w:rPr>
                <w:rFonts w:cs="Tahoma"/>
                <w:b/>
                <w:sz w:val="22"/>
                <w:szCs w:val="22"/>
                <w:u w:val="single"/>
              </w:rPr>
            </w:pPr>
            <w:bookmarkStart w:id="12" w:name="_Hlk126664678"/>
            <w:r>
              <w:rPr>
                <w:rFonts w:cs="Tahoma"/>
                <w:b/>
                <w:sz w:val="22"/>
                <w:szCs w:val="22"/>
                <w:u w:val="single"/>
              </w:rPr>
              <w:t>Παροχή Υπηρεσιών Διαχείρισης Κινδύνων</w:t>
            </w:r>
          </w:p>
          <w:p w14:paraId="51A05981" w14:textId="77777777" w:rsidR="008E11A3" w:rsidRDefault="008E11A3">
            <w:pPr>
              <w:jc w:val="center"/>
              <w:rPr>
                <w:sz w:val="22"/>
                <w:szCs w:val="22"/>
                <w:lang w:eastAsia="en-US"/>
              </w:rPr>
            </w:pPr>
          </w:p>
        </w:tc>
      </w:tr>
      <w:tr w:rsidR="008E11A3" w14:paraId="0A320B48" w14:textId="77777777">
        <w:trPr>
          <w:gridAfter w:val="1"/>
          <w:wAfter w:w="7" w:type="dxa"/>
        </w:trPr>
        <w:tc>
          <w:tcPr>
            <w:tcW w:w="5954" w:type="dxa"/>
            <w:shd w:val="clear" w:color="auto" w:fill="E7E6E6" w:themeFill="background2"/>
            <w:vAlign w:val="center"/>
          </w:tcPr>
          <w:p w14:paraId="1C1F23E0" w14:textId="77777777" w:rsidR="008E11A3" w:rsidRDefault="00536355">
            <w:pPr>
              <w:jc w:val="center"/>
              <w:rPr>
                <w:b/>
                <w:bCs/>
                <w:sz w:val="22"/>
                <w:szCs w:val="22"/>
                <w:lang w:eastAsia="en-US"/>
              </w:rPr>
            </w:pPr>
            <w:r>
              <w:rPr>
                <w:b/>
                <w:bCs/>
                <w:sz w:val="22"/>
                <w:szCs w:val="22"/>
                <w:lang w:eastAsia="en-US"/>
              </w:rPr>
              <w:t>Παραδοτέα</w:t>
            </w:r>
          </w:p>
        </w:tc>
        <w:tc>
          <w:tcPr>
            <w:tcW w:w="3544" w:type="dxa"/>
            <w:shd w:val="clear" w:color="auto" w:fill="E7E6E6" w:themeFill="background2"/>
            <w:vAlign w:val="center"/>
          </w:tcPr>
          <w:p w14:paraId="71B00EBB" w14:textId="77777777" w:rsidR="008E11A3" w:rsidRDefault="00536355">
            <w:pPr>
              <w:jc w:val="center"/>
              <w:rPr>
                <w:b/>
                <w:bCs/>
                <w:sz w:val="22"/>
                <w:szCs w:val="22"/>
                <w:lang w:eastAsia="en-US"/>
              </w:rPr>
            </w:pPr>
            <w:r>
              <w:rPr>
                <w:b/>
                <w:bCs/>
                <w:sz w:val="22"/>
                <w:szCs w:val="22"/>
                <w:lang w:eastAsia="en-US"/>
              </w:rPr>
              <w:t>Χρονοδιάγραμμα Παραδοτέων</w:t>
            </w:r>
          </w:p>
        </w:tc>
      </w:tr>
      <w:tr w:rsidR="008E11A3" w14:paraId="7A767670" w14:textId="77777777">
        <w:trPr>
          <w:gridAfter w:val="1"/>
          <w:wAfter w:w="7" w:type="dxa"/>
        </w:trPr>
        <w:tc>
          <w:tcPr>
            <w:tcW w:w="5954" w:type="dxa"/>
            <w:vAlign w:val="center"/>
          </w:tcPr>
          <w:p w14:paraId="3CE779A3" w14:textId="77777777" w:rsidR="008E11A3" w:rsidRDefault="00536355">
            <w:pPr>
              <w:jc w:val="left"/>
              <w:rPr>
                <w:sz w:val="22"/>
                <w:szCs w:val="22"/>
                <w:lang w:eastAsia="en-US"/>
              </w:rPr>
            </w:pPr>
            <w:r>
              <w:rPr>
                <w:b/>
                <w:bCs/>
                <w:sz w:val="22"/>
                <w:szCs w:val="22"/>
                <w:lang w:eastAsia="en-US"/>
              </w:rPr>
              <w:t xml:space="preserve">Κατάρτιση πολιτικής διαχείρισης κινδύνων </w:t>
            </w:r>
            <w:r>
              <w:rPr>
                <w:sz w:val="22"/>
                <w:szCs w:val="22"/>
                <w:lang w:eastAsia="en-US"/>
              </w:rPr>
              <w:t>που θα περιλαμβάνει τον τρόπο διαχείρισης κινδύνων ανά σκοπό και στόχο, τη διάθεση ανάληψης και το επίπεδο ανοχής κινδύνου, καθώς και τους ρόλους και τις αρμοδιότητες των κατάλληλων επιπέδων διοίκησης αναφορικά με τον σχεδιασμό, την παρακολούθηση και την εφαρμογή του πλαισίου διαχείρισης κινδύνων.</w:t>
            </w:r>
          </w:p>
        </w:tc>
        <w:tc>
          <w:tcPr>
            <w:tcW w:w="3544" w:type="dxa"/>
            <w:vAlign w:val="center"/>
          </w:tcPr>
          <w:p w14:paraId="173229B3" w14:textId="77777777" w:rsidR="008E11A3" w:rsidRDefault="00536355">
            <w:pPr>
              <w:jc w:val="center"/>
              <w:rPr>
                <w:sz w:val="22"/>
                <w:szCs w:val="22"/>
                <w:lang w:eastAsia="en-US"/>
              </w:rPr>
            </w:pPr>
            <w:r>
              <w:rPr>
                <w:rFonts w:cs="Tahoma"/>
                <w:sz w:val="22"/>
                <w:szCs w:val="22"/>
              </w:rPr>
              <w:t>Μέχρι (4) Μήνες από την υπογραφή της σύμβασης</w:t>
            </w:r>
          </w:p>
        </w:tc>
      </w:tr>
      <w:tr w:rsidR="008E11A3" w14:paraId="4752DAB9" w14:textId="77777777">
        <w:trPr>
          <w:gridAfter w:val="1"/>
          <w:wAfter w:w="7" w:type="dxa"/>
        </w:trPr>
        <w:tc>
          <w:tcPr>
            <w:tcW w:w="5954" w:type="dxa"/>
            <w:vAlign w:val="center"/>
          </w:tcPr>
          <w:p w14:paraId="2DAAB2A8" w14:textId="77777777" w:rsidR="008E11A3" w:rsidRDefault="00536355">
            <w:pPr>
              <w:jc w:val="left"/>
              <w:rPr>
                <w:b/>
                <w:bCs/>
                <w:sz w:val="22"/>
                <w:szCs w:val="22"/>
                <w:lang w:eastAsia="en-US"/>
              </w:rPr>
            </w:pPr>
            <w:r>
              <w:rPr>
                <w:b/>
                <w:bCs/>
                <w:sz w:val="22"/>
                <w:szCs w:val="22"/>
                <w:lang w:eastAsia="en-US"/>
              </w:rPr>
              <w:t>Κατάρτιση πλαισίου διαχείρισης κινδύνων</w:t>
            </w:r>
            <w:r>
              <w:rPr>
                <w:sz w:val="22"/>
                <w:szCs w:val="22"/>
                <w:lang w:eastAsia="en-US"/>
              </w:rPr>
              <w:t xml:space="preserve"> που θα περιλαμβάνει τις κατευθύνσεις και τις οργανωτικές ρυθμίσεις που αφορούν στον σχεδιασμό, την εφαρμογή, την αξιολόγηση και τη διαρκή βελτίωση της διαχείρισης κινδύνων του φορέα, καθώς και τη μεθοδολογία της διαδικασίας διαχείρισης κινδύνων. </w:t>
            </w:r>
          </w:p>
        </w:tc>
        <w:tc>
          <w:tcPr>
            <w:tcW w:w="3544" w:type="dxa"/>
            <w:vAlign w:val="center"/>
          </w:tcPr>
          <w:p w14:paraId="08949633" w14:textId="77777777" w:rsidR="008E11A3" w:rsidRDefault="00536355">
            <w:pPr>
              <w:jc w:val="center"/>
              <w:rPr>
                <w:rFonts w:cs="Tahoma"/>
                <w:sz w:val="22"/>
                <w:szCs w:val="22"/>
              </w:rPr>
            </w:pPr>
            <w:r>
              <w:rPr>
                <w:rFonts w:cs="Tahoma"/>
                <w:sz w:val="22"/>
                <w:szCs w:val="22"/>
              </w:rPr>
              <w:t>Μέχρι (4) Μήνες από την υπογραφή της σύμβασης</w:t>
            </w:r>
          </w:p>
        </w:tc>
      </w:tr>
      <w:tr w:rsidR="008E11A3" w14:paraId="29446CC3" w14:textId="77777777">
        <w:trPr>
          <w:gridAfter w:val="1"/>
          <w:wAfter w:w="7" w:type="dxa"/>
        </w:trPr>
        <w:tc>
          <w:tcPr>
            <w:tcW w:w="5954" w:type="dxa"/>
            <w:vAlign w:val="center"/>
          </w:tcPr>
          <w:p w14:paraId="509DCDE3" w14:textId="77777777" w:rsidR="008E11A3" w:rsidRDefault="00536355">
            <w:pPr>
              <w:jc w:val="left"/>
              <w:rPr>
                <w:sz w:val="22"/>
                <w:szCs w:val="22"/>
                <w:lang w:eastAsia="en-US"/>
              </w:rPr>
            </w:pPr>
            <w:r>
              <w:rPr>
                <w:sz w:val="22"/>
                <w:szCs w:val="22"/>
                <w:lang w:eastAsia="en-US"/>
              </w:rPr>
              <w:t xml:space="preserve">Σύνταξη </w:t>
            </w:r>
            <w:r>
              <w:rPr>
                <w:b/>
                <w:bCs/>
                <w:sz w:val="22"/>
                <w:szCs w:val="22"/>
                <w:lang w:eastAsia="en-US"/>
              </w:rPr>
              <w:t>ά</w:t>
            </w:r>
            <w:r>
              <w:rPr>
                <w:sz w:val="22"/>
                <w:szCs w:val="22"/>
                <w:lang w:eastAsia="en-US"/>
              </w:rPr>
              <w:t xml:space="preserve"> </w:t>
            </w:r>
            <w:r>
              <w:rPr>
                <w:b/>
                <w:bCs/>
                <w:sz w:val="22"/>
                <w:szCs w:val="22"/>
                <w:lang w:eastAsia="en-US"/>
              </w:rPr>
              <w:t>περιοδικής αναφοράς προς τον επικεφαλής του φορέα</w:t>
            </w:r>
            <w:r>
              <w:rPr>
                <w:sz w:val="22"/>
                <w:szCs w:val="22"/>
                <w:lang w:eastAsia="en-US"/>
              </w:rPr>
              <w:t xml:space="preserve"> σχετικά με τους κινδύνους στους οποίους είναι εκτεθειμένος ο φορέας</w:t>
            </w:r>
          </w:p>
        </w:tc>
        <w:tc>
          <w:tcPr>
            <w:tcW w:w="3544" w:type="dxa"/>
            <w:vAlign w:val="center"/>
          </w:tcPr>
          <w:p w14:paraId="50F05FC5" w14:textId="77777777" w:rsidR="008E11A3" w:rsidRDefault="00536355">
            <w:pPr>
              <w:jc w:val="center"/>
              <w:rPr>
                <w:rFonts w:cs="Tahoma"/>
                <w:sz w:val="22"/>
                <w:szCs w:val="22"/>
              </w:rPr>
            </w:pPr>
            <w:r>
              <w:rPr>
                <w:rFonts w:cs="Tahoma"/>
                <w:sz w:val="22"/>
                <w:szCs w:val="22"/>
              </w:rPr>
              <w:t>Μέχρι (6) Μήνες από την υπογραφή της σύμβασης</w:t>
            </w:r>
          </w:p>
          <w:p w14:paraId="3096EE65" w14:textId="77777777" w:rsidR="008E11A3" w:rsidRDefault="008E11A3">
            <w:pPr>
              <w:jc w:val="center"/>
              <w:rPr>
                <w:sz w:val="22"/>
                <w:szCs w:val="22"/>
                <w:lang w:eastAsia="en-US"/>
              </w:rPr>
            </w:pPr>
          </w:p>
        </w:tc>
      </w:tr>
      <w:tr w:rsidR="008E11A3" w14:paraId="31E9C051" w14:textId="77777777">
        <w:trPr>
          <w:gridAfter w:val="1"/>
          <w:wAfter w:w="7" w:type="dxa"/>
        </w:trPr>
        <w:tc>
          <w:tcPr>
            <w:tcW w:w="5954" w:type="dxa"/>
            <w:vAlign w:val="center"/>
          </w:tcPr>
          <w:p w14:paraId="410D4709" w14:textId="77777777" w:rsidR="008E11A3" w:rsidRDefault="00536355">
            <w:pPr>
              <w:jc w:val="left"/>
              <w:rPr>
                <w:b/>
                <w:bCs/>
                <w:sz w:val="22"/>
                <w:szCs w:val="22"/>
                <w:lang w:eastAsia="en-US"/>
              </w:rPr>
            </w:pPr>
            <w:r>
              <w:rPr>
                <w:b/>
                <w:bCs/>
                <w:sz w:val="22"/>
                <w:szCs w:val="22"/>
                <w:lang w:eastAsia="en-US"/>
              </w:rPr>
              <w:lastRenderedPageBreak/>
              <w:t>Κατάρτιση μητρώου κινδύνων</w:t>
            </w:r>
          </w:p>
        </w:tc>
        <w:tc>
          <w:tcPr>
            <w:tcW w:w="3544" w:type="dxa"/>
            <w:vAlign w:val="center"/>
          </w:tcPr>
          <w:p w14:paraId="356B0813" w14:textId="77777777" w:rsidR="008E11A3" w:rsidRDefault="00536355">
            <w:pPr>
              <w:jc w:val="center"/>
              <w:rPr>
                <w:rFonts w:cs="Tahoma"/>
                <w:sz w:val="22"/>
                <w:szCs w:val="22"/>
              </w:rPr>
            </w:pPr>
            <w:r>
              <w:rPr>
                <w:rFonts w:cs="Tahoma"/>
                <w:sz w:val="22"/>
                <w:szCs w:val="22"/>
              </w:rPr>
              <w:t>Μέχρι (6) Μήνες από την υπογραφή της σύμβασης</w:t>
            </w:r>
          </w:p>
          <w:p w14:paraId="662198A4" w14:textId="77777777" w:rsidR="008E11A3" w:rsidRDefault="008E11A3">
            <w:pPr>
              <w:jc w:val="center"/>
              <w:rPr>
                <w:rFonts w:cs="Tahoma"/>
                <w:sz w:val="22"/>
                <w:szCs w:val="22"/>
              </w:rPr>
            </w:pPr>
          </w:p>
        </w:tc>
      </w:tr>
      <w:tr w:rsidR="008E11A3" w14:paraId="18106D87" w14:textId="77777777">
        <w:trPr>
          <w:gridAfter w:val="1"/>
          <w:wAfter w:w="7" w:type="dxa"/>
        </w:trPr>
        <w:tc>
          <w:tcPr>
            <w:tcW w:w="5954" w:type="dxa"/>
            <w:vAlign w:val="center"/>
          </w:tcPr>
          <w:p w14:paraId="6F83BD1D" w14:textId="77777777" w:rsidR="008E11A3" w:rsidRDefault="00536355">
            <w:pPr>
              <w:jc w:val="left"/>
              <w:rPr>
                <w:b/>
                <w:bCs/>
                <w:sz w:val="22"/>
                <w:szCs w:val="22"/>
                <w:lang w:eastAsia="en-US"/>
              </w:rPr>
            </w:pPr>
            <w:r>
              <w:rPr>
                <w:sz w:val="22"/>
                <w:szCs w:val="22"/>
                <w:lang w:eastAsia="en-US"/>
              </w:rPr>
              <w:t xml:space="preserve">Σύνταξη </w:t>
            </w:r>
            <w:r>
              <w:rPr>
                <w:b/>
                <w:bCs/>
                <w:sz w:val="22"/>
                <w:szCs w:val="22"/>
                <w:lang w:eastAsia="en-US"/>
              </w:rPr>
              <w:t>β΄</w:t>
            </w:r>
            <w:r>
              <w:rPr>
                <w:sz w:val="22"/>
                <w:szCs w:val="22"/>
                <w:lang w:eastAsia="en-US"/>
              </w:rPr>
              <w:t xml:space="preserve"> </w:t>
            </w:r>
            <w:r>
              <w:rPr>
                <w:b/>
                <w:bCs/>
                <w:sz w:val="22"/>
                <w:szCs w:val="22"/>
                <w:lang w:eastAsia="en-US"/>
              </w:rPr>
              <w:t>περιοδικής αναφοράς προς τον επικεφαλής του φορέα</w:t>
            </w:r>
            <w:r>
              <w:rPr>
                <w:sz w:val="22"/>
                <w:szCs w:val="22"/>
                <w:lang w:eastAsia="en-US"/>
              </w:rPr>
              <w:t xml:space="preserve"> σχετικά με τους κινδύνους στους οποίους είναι εκτεθειμένος ο φορέας</w:t>
            </w:r>
          </w:p>
        </w:tc>
        <w:tc>
          <w:tcPr>
            <w:tcW w:w="3544" w:type="dxa"/>
            <w:vAlign w:val="center"/>
          </w:tcPr>
          <w:p w14:paraId="2BFAEBA3" w14:textId="77777777" w:rsidR="008E11A3" w:rsidRDefault="00536355">
            <w:pPr>
              <w:jc w:val="center"/>
              <w:rPr>
                <w:rFonts w:cs="Tahoma"/>
                <w:sz w:val="22"/>
                <w:szCs w:val="22"/>
              </w:rPr>
            </w:pPr>
            <w:r>
              <w:rPr>
                <w:rFonts w:cs="Tahoma"/>
                <w:sz w:val="22"/>
                <w:szCs w:val="22"/>
              </w:rPr>
              <w:t>Μέχρι (12) Μήνες από την υπογραφή της σύμβασης</w:t>
            </w:r>
          </w:p>
          <w:p w14:paraId="542E877B" w14:textId="77777777" w:rsidR="008E11A3" w:rsidRDefault="008E11A3">
            <w:pPr>
              <w:jc w:val="center"/>
              <w:rPr>
                <w:rFonts w:cs="Tahoma"/>
                <w:sz w:val="22"/>
                <w:szCs w:val="22"/>
              </w:rPr>
            </w:pPr>
          </w:p>
        </w:tc>
      </w:tr>
      <w:tr w:rsidR="008E11A3" w14:paraId="17075624" w14:textId="77777777">
        <w:trPr>
          <w:gridAfter w:val="1"/>
          <w:wAfter w:w="7" w:type="dxa"/>
        </w:trPr>
        <w:tc>
          <w:tcPr>
            <w:tcW w:w="5954" w:type="dxa"/>
            <w:vAlign w:val="center"/>
          </w:tcPr>
          <w:p w14:paraId="4946807A" w14:textId="77777777" w:rsidR="008E11A3" w:rsidRDefault="00536355">
            <w:pPr>
              <w:jc w:val="left"/>
              <w:rPr>
                <w:b/>
                <w:bCs/>
                <w:sz w:val="22"/>
                <w:szCs w:val="22"/>
                <w:lang w:eastAsia="en-US"/>
              </w:rPr>
            </w:pPr>
            <w:r>
              <w:rPr>
                <w:b/>
                <w:bCs/>
                <w:sz w:val="22"/>
                <w:szCs w:val="22"/>
                <w:lang w:eastAsia="en-US"/>
              </w:rPr>
              <w:t>Επικαιροποίηση μητρώου κινδύνων</w:t>
            </w:r>
          </w:p>
        </w:tc>
        <w:tc>
          <w:tcPr>
            <w:tcW w:w="3544" w:type="dxa"/>
            <w:vAlign w:val="center"/>
          </w:tcPr>
          <w:p w14:paraId="30BB9725" w14:textId="77777777" w:rsidR="008E11A3" w:rsidRDefault="00536355">
            <w:pPr>
              <w:jc w:val="center"/>
              <w:rPr>
                <w:rFonts w:cs="Tahoma"/>
                <w:sz w:val="22"/>
                <w:szCs w:val="22"/>
              </w:rPr>
            </w:pPr>
            <w:r>
              <w:rPr>
                <w:rFonts w:cs="Tahoma"/>
                <w:sz w:val="22"/>
                <w:szCs w:val="22"/>
              </w:rPr>
              <w:t>Μέχρι (12) Μήνες από την υπογραφή της σύμβασης</w:t>
            </w:r>
          </w:p>
          <w:p w14:paraId="27A24394" w14:textId="77777777" w:rsidR="008E11A3" w:rsidRDefault="008E11A3">
            <w:pPr>
              <w:jc w:val="center"/>
              <w:rPr>
                <w:rFonts w:cs="Tahoma"/>
                <w:b/>
                <w:bCs/>
                <w:sz w:val="22"/>
                <w:szCs w:val="22"/>
              </w:rPr>
            </w:pPr>
          </w:p>
        </w:tc>
      </w:tr>
      <w:tr w:rsidR="008E11A3" w14:paraId="2049D78C" w14:textId="77777777">
        <w:trPr>
          <w:gridAfter w:val="1"/>
          <w:wAfter w:w="7" w:type="dxa"/>
        </w:trPr>
        <w:tc>
          <w:tcPr>
            <w:tcW w:w="5954" w:type="dxa"/>
            <w:vAlign w:val="center"/>
          </w:tcPr>
          <w:p w14:paraId="0F806099" w14:textId="77777777" w:rsidR="008E11A3" w:rsidRDefault="00536355">
            <w:pPr>
              <w:jc w:val="left"/>
              <w:rPr>
                <w:sz w:val="22"/>
                <w:szCs w:val="22"/>
                <w:lang w:eastAsia="en-US"/>
              </w:rPr>
            </w:pPr>
            <w:r>
              <w:rPr>
                <w:b/>
                <w:bCs/>
                <w:sz w:val="22"/>
                <w:szCs w:val="22"/>
                <w:lang w:eastAsia="en-US"/>
              </w:rPr>
              <w:t>Σύνταξη και υποβολή ετήσιας έκθεσης</w:t>
            </w:r>
            <w:r>
              <w:rPr>
                <w:sz w:val="22"/>
                <w:szCs w:val="22"/>
                <w:lang w:eastAsia="en-US"/>
              </w:rPr>
              <w:t xml:space="preserve"> προς τον επικεφαλής του φορέα, με κοινοποίηση στην Εθνική Αρχή Διαφάνειας</w:t>
            </w:r>
          </w:p>
        </w:tc>
        <w:tc>
          <w:tcPr>
            <w:tcW w:w="3544" w:type="dxa"/>
            <w:vAlign w:val="center"/>
          </w:tcPr>
          <w:p w14:paraId="4B0685EE" w14:textId="77777777" w:rsidR="008E11A3" w:rsidRDefault="00536355">
            <w:pPr>
              <w:jc w:val="center"/>
              <w:rPr>
                <w:rFonts w:cs="Tahoma"/>
                <w:sz w:val="22"/>
                <w:szCs w:val="22"/>
              </w:rPr>
            </w:pPr>
            <w:r>
              <w:rPr>
                <w:rFonts w:cs="Tahoma"/>
                <w:sz w:val="22"/>
                <w:szCs w:val="22"/>
              </w:rPr>
              <w:t>Μέχρι (12) Μήνες από την υπογραφή της σύμβασης</w:t>
            </w:r>
          </w:p>
          <w:p w14:paraId="544CC5B7" w14:textId="77777777" w:rsidR="008E11A3" w:rsidRDefault="008E11A3">
            <w:pPr>
              <w:jc w:val="center"/>
              <w:rPr>
                <w:rFonts w:cs="Tahoma"/>
                <w:b/>
                <w:bCs/>
                <w:sz w:val="22"/>
                <w:szCs w:val="22"/>
              </w:rPr>
            </w:pPr>
          </w:p>
        </w:tc>
      </w:tr>
      <w:bookmarkEnd w:id="7"/>
      <w:bookmarkEnd w:id="12"/>
    </w:tbl>
    <w:p w14:paraId="4BDED613" w14:textId="77777777" w:rsidR="008E11A3" w:rsidRDefault="008E11A3">
      <w:pPr>
        <w:rPr>
          <w:sz w:val="22"/>
          <w:szCs w:val="22"/>
          <w:lang w:eastAsia="en-US"/>
        </w:rPr>
      </w:pPr>
    </w:p>
    <w:p w14:paraId="3EC763EE" w14:textId="77777777" w:rsidR="008E11A3" w:rsidRDefault="00536355">
      <w:pPr>
        <w:pStyle w:val="1"/>
        <w:ind w:left="-426"/>
        <w:rPr>
          <w:sz w:val="22"/>
          <w:szCs w:val="22"/>
          <w:lang w:val="el-GR"/>
        </w:rPr>
      </w:pPr>
      <w:bookmarkStart w:id="13" w:name="_Toc29844"/>
      <w:r>
        <w:rPr>
          <w:sz w:val="22"/>
          <w:szCs w:val="22"/>
          <w:lang w:val="el-GR"/>
        </w:rPr>
        <w:t>Π</w:t>
      </w:r>
      <w:bookmarkEnd w:id="13"/>
      <w:r>
        <w:rPr>
          <w:sz w:val="22"/>
          <w:szCs w:val="22"/>
          <w:lang w:val="el-GR"/>
        </w:rPr>
        <w:t>ΡΟΥΠΟΛΟΓΙΣΜΟΣ ΕΡΓΟΥ</w:t>
      </w:r>
    </w:p>
    <w:p w14:paraId="025170D0" w14:textId="77777777" w:rsidR="008E11A3" w:rsidRDefault="008E11A3">
      <w:pPr>
        <w:jc w:val="center"/>
        <w:rPr>
          <w:rFonts w:cs="Tahoma"/>
          <w:b/>
          <w:sz w:val="22"/>
          <w:szCs w:val="22"/>
          <w:u w:val="single"/>
        </w:rPr>
      </w:pPr>
    </w:p>
    <w:tbl>
      <w:tblPr>
        <w:tblW w:w="1043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2472"/>
      </w:tblGrid>
      <w:tr w:rsidR="008E11A3" w14:paraId="78D406B5" w14:textId="77777777">
        <w:trPr>
          <w:trHeight w:val="1010"/>
        </w:trPr>
        <w:tc>
          <w:tcPr>
            <w:tcW w:w="7966" w:type="dxa"/>
            <w:shd w:val="clear" w:color="000000" w:fill="E0E0E0"/>
            <w:vAlign w:val="center"/>
          </w:tcPr>
          <w:p w14:paraId="09619CC1" w14:textId="77777777" w:rsidR="008E11A3" w:rsidRDefault="00536355">
            <w:pPr>
              <w:jc w:val="center"/>
              <w:rPr>
                <w:rFonts w:cs="Tahoma"/>
                <w:b/>
                <w:bCs/>
                <w:color w:val="000000"/>
                <w:sz w:val="22"/>
                <w:szCs w:val="22"/>
              </w:rPr>
            </w:pPr>
            <w:bookmarkStart w:id="14" w:name="RANGE!G2"/>
            <w:bookmarkStart w:id="15" w:name="_Hlk514913945" w:colFirst="1" w:colLast="3"/>
            <w:r>
              <w:rPr>
                <w:rFonts w:cs="Tahoma"/>
                <w:b/>
                <w:bCs/>
                <w:color w:val="000000"/>
                <w:sz w:val="22"/>
                <w:szCs w:val="22"/>
              </w:rPr>
              <w:t>ΠΕΡΙΓΡΑΦΗ</w:t>
            </w:r>
            <w:bookmarkEnd w:id="14"/>
          </w:p>
        </w:tc>
        <w:tc>
          <w:tcPr>
            <w:tcW w:w="2472" w:type="dxa"/>
            <w:shd w:val="clear" w:color="000000" w:fill="E0E0E0"/>
            <w:vAlign w:val="center"/>
          </w:tcPr>
          <w:p w14:paraId="00C74CA5" w14:textId="77777777" w:rsidR="008E11A3" w:rsidRDefault="00536355">
            <w:pPr>
              <w:jc w:val="center"/>
              <w:rPr>
                <w:rFonts w:cs="Tahoma"/>
                <w:b/>
                <w:bCs/>
                <w:color w:val="000000"/>
                <w:sz w:val="22"/>
                <w:szCs w:val="22"/>
              </w:rPr>
            </w:pPr>
            <w:r>
              <w:rPr>
                <w:rFonts w:cs="Tahoma"/>
                <w:b/>
                <w:bCs/>
                <w:sz w:val="22"/>
                <w:szCs w:val="22"/>
              </w:rPr>
              <w:t>ΔΑΠΑΝΗ</w:t>
            </w:r>
          </w:p>
        </w:tc>
      </w:tr>
      <w:tr w:rsidR="008E11A3" w14:paraId="5B771960" w14:textId="77777777">
        <w:trPr>
          <w:trHeight w:val="649"/>
        </w:trPr>
        <w:tc>
          <w:tcPr>
            <w:tcW w:w="7966" w:type="dxa"/>
            <w:vAlign w:val="center"/>
          </w:tcPr>
          <w:p w14:paraId="79124836" w14:textId="77777777" w:rsidR="008E11A3" w:rsidRDefault="00536355">
            <w:pPr>
              <w:pStyle w:val="ad"/>
              <w:numPr>
                <w:ilvl w:val="0"/>
                <w:numId w:val="6"/>
              </w:numPr>
              <w:jc w:val="left"/>
              <w:rPr>
                <w:rFonts w:cs="Tahoma"/>
                <w:color w:val="000000"/>
                <w:sz w:val="22"/>
                <w:szCs w:val="22"/>
              </w:rPr>
            </w:pPr>
            <w:r>
              <w:rPr>
                <w:sz w:val="22"/>
                <w:szCs w:val="22"/>
                <w:lang w:eastAsia="en-US"/>
              </w:rPr>
              <w:t>Κατάρτιση και εισήγηση πολιτικής διαχείρισης κινδύνων</w:t>
            </w:r>
          </w:p>
        </w:tc>
        <w:tc>
          <w:tcPr>
            <w:tcW w:w="2472" w:type="dxa"/>
            <w:vAlign w:val="center"/>
          </w:tcPr>
          <w:p w14:paraId="4D694B35" w14:textId="11080CFF" w:rsidR="008E11A3" w:rsidRDefault="00536355">
            <w:pPr>
              <w:jc w:val="center"/>
              <w:rPr>
                <w:rFonts w:cs="Tahoma"/>
                <w:color w:val="000000"/>
                <w:sz w:val="22"/>
                <w:szCs w:val="22"/>
              </w:rPr>
            </w:pPr>
            <w:r>
              <w:rPr>
                <w:rFonts w:cs="Tahoma"/>
                <w:color w:val="000000"/>
                <w:sz w:val="22"/>
                <w:szCs w:val="22"/>
              </w:rPr>
              <w:t>1.</w:t>
            </w:r>
            <w:r w:rsidR="002B4594">
              <w:rPr>
                <w:rFonts w:cs="Tahoma"/>
                <w:color w:val="000000"/>
                <w:sz w:val="22"/>
                <w:szCs w:val="22"/>
                <w:lang w:val="en-US"/>
              </w:rPr>
              <w:t>0</w:t>
            </w:r>
            <w:r>
              <w:rPr>
                <w:rFonts w:cs="Tahoma"/>
                <w:color w:val="000000"/>
                <w:sz w:val="22"/>
                <w:szCs w:val="22"/>
              </w:rPr>
              <w:t>00,00</w:t>
            </w:r>
          </w:p>
        </w:tc>
      </w:tr>
      <w:tr w:rsidR="008E11A3" w14:paraId="31FB1770" w14:textId="77777777">
        <w:trPr>
          <w:trHeight w:val="397"/>
        </w:trPr>
        <w:tc>
          <w:tcPr>
            <w:tcW w:w="7966" w:type="dxa"/>
            <w:vAlign w:val="center"/>
          </w:tcPr>
          <w:p w14:paraId="03157203" w14:textId="77777777" w:rsidR="008E11A3" w:rsidRDefault="00536355">
            <w:pPr>
              <w:pStyle w:val="ad"/>
              <w:numPr>
                <w:ilvl w:val="0"/>
                <w:numId w:val="6"/>
              </w:numPr>
              <w:jc w:val="left"/>
              <w:rPr>
                <w:rFonts w:cs="Tahoma"/>
                <w:color w:val="000000"/>
                <w:sz w:val="22"/>
                <w:szCs w:val="22"/>
              </w:rPr>
            </w:pPr>
            <w:r>
              <w:rPr>
                <w:sz w:val="22"/>
                <w:szCs w:val="22"/>
                <w:lang w:eastAsia="en-US"/>
              </w:rPr>
              <w:t>Κατάρτιση και εισήγηση πλαισίου διαχείρισης κινδύνων</w:t>
            </w:r>
          </w:p>
        </w:tc>
        <w:tc>
          <w:tcPr>
            <w:tcW w:w="2472" w:type="dxa"/>
            <w:vAlign w:val="center"/>
          </w:tcPr>
          <w:p w14:paraId="68C39369" w14:textId="4E3D666F" w:rsidR="008E11A3" w:rsidRDefault="00536355">
            <w:pPr>
              <w:jc w:val="center"/>
              <w:rPr>
                <w:rFonts w:cs="Tahoma"/>
                <w:color w:val="000000"/>
                <w:sz w:val="22"/>
                <w:szCs w:val="22"/>
              </w:rPr>
            </w:pPr>
            <w:r>
              <w:rPr>
                <w:rFonts w:cs="Tahoma"/>
                <w:color w:val="000000"/>
                <w:sz w:val="22"/>
                <w:szCs w:val="22"/>
              </w:rPr>
              <w:t>1.</w:t>
            </w:r>
            <w:r w:rsidR="002B4594">
              <w:rPr>
                <w:rFonts w:cs="Tahoma"/>
                <w:color w:val="000000"/>
                <w:sz w:val="22"/>
                <w:szCs w:val="22"/>
                <w:lang w:val="en-US"/>
              </w:rPr>
              <w:t>0</w:t>
            </w:r>
            <w:r>
              <w:rPr>
                <w:rFonts w:cs="Tahoma"/>
                <w:color w:val="000000"/>
                <w:sz w:val="22"/>
                <w:szCs w:val="22"/>
              </w:rPr>
              <w:t>00,00</w:t>
            </w:r>
          </w:p>
        </w:tc>
      </w:tr>
      <w:tr w:rsidR="008E11A3" w14:paraId="0418A089" w14:textId="77777777">
        <w:trPr>
          <w:trHeight w:val="365"/>
        </w:trPr>
        <w:tc>
          <w:tcPr>
            <w:tcW w:w="7966" w:type="dxa"/>
            <w:vAlign w:val="center"/>
          </w:tcPr>
          <w:p w14:paraId="08BEEA93" w14:textId="77777777" w:rsidR="008E11A3" w:rsidRDefault="00536355">
            <w:pPr>
              <w:pStyle w:val="ad"/>
              <w:numPr>
                <w:ilvl w:val="0"/>
                <w:numId w:val="6"/>
              </w:numPr>
              <w:jc w:val="left"/>
              <w:rPr>
                <w:rFonts w:cs="Tahoma"/>
                <w:color w:val="000000"/>
                <w:sz w:val="22"/>
                <w:szCs w:val="22"/>
              </w:rPr>
            </w:pPr>
            <w:r>
              <w:rPr>
                <w:sz w:val="22"/>
                <w:szCs w:val="22"/>
                <w:lang w:eastAsia="en-US"/>
              </w:rPr>
              <w:t>Σύνταξη ά περιοδικής αναφοράς</w:t>
            </w:r>
          </w:p>
        </w:tc>
        <w:tc>
          <w:tcPr>
            <w:tcW w:w="2472" w:type="dxa"/>
            <w:vAlign w:val="center"/>
          </w:tcPr>
          <w:p w14:paraId="1F39B670" w14:textId="3094CBDD" w:rsidR="008E11A3" w:rsidRDefault="002B4594">
            <w:pPr>
              <w:jc w:val="center"/>
              <w:rPr>
                <w:rFonts w:cs="Tahoma"/>
                <w:color w:val="000000"/>
                <w:sz w:val="22"/>
                <w:szCs w:val="22"/>
              </w:rPr>
            </w:pPr>
            <w:r>
              <w:rPr>
                <w:rFonts w:cs="Tahoma"/>
                <w:color w:val="000000"/>
                <w:sz w:val="22"/>
                <w:szCs w:val="22"/>
                <w:lang w:val="en-US"/>
              </w:rPr>
              <w:t>5</w:t>
            </w:r>
            <w:r>
              <w:rPr>
                <w:rFonts w:cs="Tahoma"/>
                <w:color w:val="000000"/>
                <w:sz w:val="22"/>
                <w:szCs w:val="22"/>
              </w:rPr>
              <w:t>.000,00</w:t>
            </w:r>
          </w:p>
        </w:tc>
      </w:tr>
      <w:tr w:rsidR="008E11A3" w14:paraId="440DAFA8" w14:textId="77777777">
        <w:trPr>
          <w:trHeight w:val="365"/>
        </w:trPr>
        <w:tc>
          <w:tcPr>
            <w:tcW w:w="7966" w:type="dxa"/>
            <w:vAlign w:val="center"/>
          </w:tcPr>
          <w:p w14:paraId="3FD363F0" w14:textId="77777777" w:rsidR="008E11A3" w:rsidRDefault="00536355">
            <w:pPr>
              <w:pStyle w:val="ad"/>
              <w:numPr>
                <w:ilvl w:val="0"/>
                <w:numId w:val="6"/>
              </w:numPr>
              <w:jc w:val="left"/>
              <w:rPr>
                <w:rFonts w:cs="Tahoma"/>
                <w:color w:val="000000"/>
                <w:sz w:val="22"/>
                <w:szCs w:val="22"/>
              </w:rPr>
            </w:pPr>
            <w:r>
              <w:rPr>
                <w:sz w:val="22"/>
                <w:szCs w:val="22"/>
                <w:lang w:eastAsia="en-US"/>
              </w:rPr>
              <w:t>Κατάρτιση μητρώου κινδύνων</w:t>
            </w:r>
          </w:p>
        </w:tc>
        <w:tc>
          <w:tcPr>
            <w:tcW w:w="2472" w:type="dxa"/>
            <w:vAlign w:val="center"/>
          </w:tcPr>
          <w:p w14:paraId="2BADC28F" w14:textId="77777777" w:rsidR="008E11A3" w:rsidRDefault="00536355">
            <w:pPr>
              <w:jc w:val="center"/>
              <w:rPr>
                <w:rFonts w:cs="Tahoma"/>
                <w:color w:val="000000"/>
                <w:sz w:val="22"/>
                <w:szCs w:val="22"/>
              </w:rPr>
            </w:pPr>
            <w:r>
              <w:rPr>
                <w:rFonts w:cs="Tahoma"/>
                <w:color w:val="000000"/>
                <w:sz w:val="22"/>
                <w:szCs w:val="22"/>
              </w:rPr>
              <w:t>6.000,00</w:t>
            </w:r>
          </w:p>
        </w:tc>
      </w:tr>
      <w:tr w:rsidR="008E11A3" w14:paraId="7D320379" w14:textId="77777777">
        <w:trPr>
          <w:trHeight w:val="365"/>
        </w:trPr>
        <w:tc>
          <w:tcPr>
            <w:tcW w:w="7966" w:type="dxa"/>
            <w:vAlign w:val="center"/>
          </w:tcPr>
          <w:p w14:paraId="5C18935A" w14:textId="77777777" w:rsidR="008E11A3" w:rsidRDefault="00536355">
            <w:pPr>
              <w:pStyle w:val="ad"/>
              <w:numPr>
                <w:ilvl w:val="0"/>
                <w:numId w:val="6"/>
              </w:numPr>
              <w:jc w:val="left"/>
              <w:rPr>
                <w:rFonts w:cs="Tahoma"/>
                <w:color w:val="000000"/>
                <w:sz w:val="22"/>
                <w:szCs w:val="22"/>
              </w:rPr>
            </w:pPr>
            <w:r>
              <w:rPr>
                <w:sz w:val="22"/>
                <w:szCs w:val="22"/>
                <w:lang w:eastAsia="en-US"/>
              </w:rPr>
              <w:t>Σύνταξη β΄ περιοδικής αναφοράς</w:t>
            </w:r>
          </w:p>
        </w:tc>
        <w:tc>
          <w:tcPr>
            <w:tcW w:w="2472" w:type="dxa"/>
            <w:vAlign w:val="center"/>
          </w:tcPr>
          <w:p w14:paraId="35D9BCF0" w14:textId="3FBA6A25" w:rsidR="008E11A3" w:rsidRDefault="002B4594">
            <w:pPr>
              <w:jc w:val="center"/>
              <w:rPr>
                <w:rFonts w:cs="Tahoma"/>
                <w:color w:val="000000"/>
                <w:sz w:val="22"/>
                <w:szCs w:val="22"/>
              </w:rPr>
            </w:pPr>
            <w:r>
              <w:rPr>
                <w:rFonts w:cs="Tahoma"/>
                <w:color w:val="000000"/>
                <w:sz w:val="22"/>
                <w:szCs w:val="22"/>
                <w:lang w:val="en-US"/>
              </w:rPr>
              <w:t>5</w:t>
            </w:r>
            <w:r>
              <w:rPr>
                <w:rFonts w:cs="Tahoma"/>
                <w:color w:val="000000"/>
                <w:sz w:val="22"/>
                <w:szCs w:val="22"/>
              </w:rPr>
              <w:t>.000,00</w:t>
            </w:r>
          </w:p>
        </w:tc>
      </w:tr>
      <w:tr w:rsidR="008E11A3" w14:paraId="4AF64F77" w14:textId="77777777">
        <w:trPr>
          <w:trHeight w:val="216"/>
        </w:trPr>
        <w:tc>
          <w:tcPr>
            <w:tcW w:w="7966" w:type="dxa"/>
            <w:vAlign w:val="center"/>
          </w:tcPr>
          <w:p w14:paraId="02BC3352" w14:textId="77777777" w:rsidR="008E11A3" w:rsidRDefault="00536355">
            <w:pPr>
              <w:pStyle w:val="ad"/>
              <w:numPr>
                <w:ilvl w:val="0"/>
                <w:numId w:val="6"/>
              </w:numPr>
              <w:jc w:val="left"/>
              <w:rPr>
                <w:rFonts w:cs="Tahoma"/>
                <w:color w:val="000000"/>
                <w:sz w:val="22"/>
                <w:szCs w:val="22"/>
              </w:rPr>
            </w:pPr>
            <w:r>
              <w:rPr>
                <w:sz w:val="22"/>
                <w:szCs w:val="22"/>
                <w:lang w:eastAsia="en-US"/>
              </w:rPr>
              <w:t>Επικαιροποίηση μητρώου κινδύνων</w:t>
            </w:r>
          </w:p>
        </w:tc>
        <w:tc>
          <w:tcPr>
            <w:tcW w:w="2472" w:type="dxa"/>
            <w:vAlign w:val="center"/>
          </w:tcPr>
          <w:p w14:paraId="090975BB" w14:textId="6A4F933E" w:rsidR="008E11A3" w:rsidRDefault="002B4594">
            <w:pPr>
              <w:jc w:val="center"/>
              <w:rPr>
                <w:rFonts w:cs="Tahoma"/>
                <w:color w:val="000000"/>
                <w:sz w:val="22"/>
                <w:szCs w:val="22"/>
              </w:rPr>
            </w:pPr>
            <w:r>
              <w:rPr>
                <w:rFonts w:cs="Tahoma"/>
                <w:color w:val="000000"/>
                <w:sz w:val="22"/>
                <w:szCs w:val="22"/>
                <w:lang w:val="en-US"/>
              </w:rPr>
              <w:t>4</w:t>
            </w:r>
            <w:r>
              <w:rPr>
                <w:rFonts w:cs="Tahoma"/>
                <w:color w:val="000000"/>
                <w:sz w:val="22"/>
                <w:szCs w:val="22"/>
              </w:rPr>
              <w:t>.000,00</w:t>
            </w:r>
          </w:p>
        </w:tc>
      </w:tr>
      <w:tr w:rsidR="008E11A3" w14:paraId="0A948BE1" w14:textId="77777777">
        <w:trPr>
          <w:trHeight w:val="365"/>
        </w:trPr>
        <w:tc>
          <w:tcPr>
            <w:tcW w:w="7966" w:type="dxa"/>
            <w:vAlign w:val="center"/>
          </w:tcPr>
          <w:p w14:paraId="66537278" w14:textId="77777777" w:rsidR="008E11A3" w:rsidRDefault="00536355">
            <w:pPr>
              <w:pStyle w:val="ad"/>
              <w:numPr>
                <w:ilvl w:val="0"/>
                <w:numId w:val="6"/>
              </w:numPr>
              <w:jc w:val="left"/>
              <w:rPr>
                <w:sz w:val="22"/>
                <w:szCs w:val="22"/>
                <w:lang w:eastAsia="en-US"/>
              </w:rPr>
            </w:pPr>
            <w:r>
              <w:rPr>
                <w:sz w:val="22"/>
                <w:szCs w:val="22"/>
                <w:lang w:eastAsia="en-US"/>
              </w:rPr>
              <w:t>Σύνταξη και υποβολή ετήσιας έκθεσης</w:t>
            </w:r>
          </w:p>
        </w:tc>
        <w:tc>
          <w:tcPr>
            <w:tcW w:w="2472" w:type="dxa"/>
            <w:vAlign w:val="center"/>
          </w:tcPr>
          <w:p w14:paraId="2A5B45E1" w14:textId="77777777" w:rsidR="008E11A3" w:rsidRDefault="00536355">
            <w:pPr>
              <w:jc w:val="center"/>
              <w:rPr>
                <w:rFonts w:cs="Tahoma"/>
                <w:color w:val="000000"/>
                <w:sz w:val="22"/>
                <w:szCs w:val="22"/>
              </w:rPr>
            </w:pPr>
            <w:r>
              <w:rPr>
                <w:rFonts w:cs="Tahoma"/>
                <w:color w:val="000000"/>
                <w:sz w:val="22"/>
                <w:szCs w:val="22"/>
              </w:rPr>
              <w:t>6.000,00</w:t>
            </w:r>
          </w:p>
        </w:tc>
      </w:tr>
      <w:tr w:rsidR="008E11A3" w14:paraId="32C11B34" w14:textId="77777777">
        <w:trPr>
          <w:trHeight w:val="100"/>
        </w:trPr>
        <w:tc>
          <w:tcPr>
            <w:tcW w:w="7966" w:type="dxa"/>
            <w:vAlign w:val="center"/>
          </w:tcPr>
          <w:p w14:paraId="7FC6E09F" w14:textId="77777777" w:rsidR="008E11A3" w:rsidRDefault="00536355">
            <w:pPr>
              <w:jc w:val="right"/>
              <w:rPr>
                <w:rFonts w:cs="Tahoma"/>
                <w:b/>
                <w:bCs/>
                <w:color w:val="000000"/>
                <w:sz w:val="22"/>
                <w:szCs w:val="22"/>
              </w:rPr>
            </w:pPr>
            <w:r>
              <w:rPr>
                <w:rFonts w:cs="Tahoma"/>
                <w:b/>
                <w:bCs/>
                <w:color w:val="000000"/>
                <w:sz w:val="22"/>
                <w:szCs w:val="22"/>
              </w:rPr>
              <w:t>Σύνολο καθαρής αξίας</w:t>
            </w:r>
          </w:p>
        </w:tc>
        <w:tc>
          <w:tcPr>
            <w:tcW w:w="2472" w:type="dxa"/>
            <w:vAlign w:val="center"/>
          </w:tcPr>
          <w:p w14:paraId="0BA42236" w14:textId="4D0E8CB5" w:rsidR="008E11A3" w:rsidRDefault="00536355">
            <w:pPr>
              <w:jc w:val="center"/>
              <w:rPr>
                <w:rFonts w:cs="Tahoma"/>
                <w:color w:val="000000"/>
                <w:sz w:val="22"/>
                <w:szCs w:val="22"/>
              </w:rPr>
            </w:pPr>
            <w:r>
              <w:rPr>
                <w:rFonts w:cs="Tahoma"/>
                <w:color w:val="000000"/>
                <w:sz w:val="22"/>
                <w:szCs w:val="22"/>
              </w:rPr>
              <w:t>2</w:t>
            </w:r>
            <w:r w:rsidR="002B4594">
              <w:rPr>
                <w:rFonts w:cs="Tahoma"/>
                <w:color w:val="000000"/>
                <w:sz w:val="22"/>
                <w:szCs w:val="22"/>
                <w:lang w:val="en-US"/>
              </w:rPr>
              <w:t>8</w:t>
            </w:r>
            <w:r>
              <w:rPr>
                <w:rFonts w:cs="Tahoma"/>
                <w:color w:val="000000"/>
                <w:sz w:val="22"/>
                <w:szCs w:val="22"/>
              </w:rPr>
              <w:t>.000,00 €</w:t>
            </w:r>
          </w:p>
        </w:tc>
      </w:tr>
      <w:tr w:rsidR="008E11A3" w14:paraId="385C5A4E" w14:textId="77777777">
        <w:trPr>
          <w:trHeight w:val="100"/>
        </w:trPr>
        <w:tc>
          <w:tcPr>
            <w:tcW w:w="7966" w:type="dxa"/>
            <w:vAlign w:val="center"/>
          </w:tcPr>
          <w:p w14:paraId="353D6C76" w14:textId="77777777" w:rsidR="008E11A3" w:rsidRDefault="00536355">
            <w:pPr>
              <w:jc w:val="right"/>
              <w:rPr>
                <w:rFonts w:cs="Tahoma"/>
                <w:b/>
                <w:bCs/>
                <w:color w:val="000000"/>
                <w:sz w:val="22"/>
                <w:szCs w:val="22"/>
              </w:rPr>
            </w:pPr>
            <w:r>
              <w:rPr>
                <w:rFonts w:cs="Tahoma"/>
                <w:b/>
                <w:bCs/>
                <w:color w:val="000000"/>
                <w:sz w:val="22"/>
                <w:szCs w:val="22"/>
              </w:rPr>
              <w:t>ΦΠΑ 24%</w:t>
            </w:r>
          </w:p>
        </w:tc>
        <w:tc>
          <w:tcPr>
            <w:tcW w:w="2472" w:type="dxa"/>
            <w:vAlign w:val="center"/>
          </w:tcPr>
          <w:p w14:paraId="1076CB27" w14:textId="2F432FA5" w:rsidR="008E11A3" w:rsidRDefault="00536355">
            <w:pPr>
              <w:jc w:val="center"/>
              <w:rPr>
                <w:rFonts w:cs="Tahoma"/>
                <w:color w:val="000000"/>
                <w:sz w:val="22"/>
                <w:szCs w:val="22"/>
              </w:rPr>
            </w:pPr>
            <w:r>
              <w:rPr>
                <w:rFonts w:cs="Tahoma"/>
                <w:color w:val="000000"/>
                <w:sz w:val="22"/>
                <w:szCs w:val="22"/>
              </w:rPr>
              <w:t>6.</w:t>
            </w:r>
            <w:r w:rsidR="002B4594">
              <w:rPr>
                <w:rFonts w:cs="Tahoma"/>
                <w:color w:val="000000"/>
                <w:sz w:val="22"/>
                <w:szCs w:val="22"/>
                <w:lang w:val="en-US"/>
              </w:rPr>
              <w:t>720</w:t>
            </w:r>
            <w:r>
              <w:rPr>
                <w:rFonts w:cs="Tahoma"/>
                <w:color w:val="000000"/>
                <w:sz w:val="22"/>
                <w:szCs w:val="22"/>
              </w:rPr>
              <w:t>,00 €</w:t>
            </w:r>
          </w:p>
        </w:tc>
      </w:tr>
      <w:tr w:rsidR="008E11A3" w14:paraId="7D981333" w14:textId="77777777">
        <w:trPr>
          <w:trHeight w:val="100"/>
        </w:trPr>
        <w:tc>
          <w:tcPr>
            <w:tcW w:w="7966" w:type="dxa"/>
            <w:vAlign w:val="center"/>
          </w:tcPr>
          <w:p w14:paraId="4A013295" w14:textId="77777777" w:rsidR="008E11A3" w:rsidRDefault="00536355">
            <w:pPr>
              <w:jc w:val="right"/>
              <w:rPr>
                <w:rFonts w:cs="Tahoma"/>
                <w:b/>
                <w:bCs/>
                <w:color w:val="000000"/>
                <w:sz w:val="22"/>
                <w:szCs w:val="22"/>
              </w:rPr>
            </w:pPr>
            <w:r>
              <w:rPr>
                <w:rFonts w:cs="Tahoma"/>
                <w:b/>
                <w:bCs/>
                <w:color w:val="000000"/>
                <w:sz w:val="22"/>
                <w:szCs w:val="22"/>
              </w:rPr>
              <w:t>Γενικό σύνολο δαπάνης</w:t>
            </w:r>
          </w:p>
        </w:tc>
        <w:tc>
          <w:tcPr>
            <w:tcW w:w="2472" w:type="dxa"/>
            <w:vAlign w:val="center"/>
          </w:tcPr>
          <w:p w14:paraId="2AFE6C93" w14:textId="72E89FCB" w:rsidR="008E11A3" w:rsidRDefault="00536355">
            <w:pPr>
              <w:jc w:val="center"/>
              <w:rPr>
                <w:rFonts w:cs="Tahoma"/>
                <w:color w:val="000000"/>
                <w:sz w:val="22"/>
                <w:szCs w:val="22"/>
              </w:rPr>
            </w:pPr>
            <w:r>
              <w:rPr>
                <w:rFonts w:cs="Tahoma"/>
                <w:color w:val="000000"/>
                <w:sz w:val="22"/>
                <w:szCs w:val="22"/>
              </w:rPr>
              <w:t>3</w:t>
            </w:r>
            <w:r w:rsidR="002B4594">
              <w:rPr>
                <w:rFonts w:cs="Tahoma"/>
                <w:color w:val="000000"/>
                <w:sz w:val="22"/>
                <w:szCs w:val="22"/>
                <w:lang w:val="en-US"/>
              </w:rPr>
              <w:t>4</w:t>
            </w:r>
            <w:r>
              <w:rPr>
                <w:rFonts w:cs="Tahoma"/>
                <w:color w:val="000000"/>
                <w:sz w:val="22"/>
                <w:szCs w:val="22"/>
              </w:rPr>
              <w:t>.</w:t>
            </w:r>
            <w:r w:rsidR="002B4594">
              <w:rPr>
                <w:rFonts w:cs="Tahoma"/>
                <w:color w:val="000000"/>
                <w:sz w:val="22"/>
                <w:szCs w:val="22"/>
                <w:lang w:val="en-US"/>
              </w:rPr>
              <w:t>72</w:t>
            </w:r>
            <w:r>
              <w:rPr>
                <w:rFonts w:cs="Tahoma"/>
                <w:color w:val="000000"/>
                <w:sz w:val="22"/>
                <w:szCs w:val="22"/>
              </w:rPr>
              <w:t>0,00 €</w:t>
            </w:r>
          </w:p>
        </w:tc>
      </w:tr>
      <w:bookmarkEnd w:id="15"/>
    </w:tbl>
    <w:p w14:paraId="4E257686" w14:textId="77777777" w:rsidR="008E11A3" w:rsidRDefault="008E11A3">
      <w:pPr>
        <w:pStyle w:val="1"/>
        <w:numPr>
          <w:ilvl w:val="0"/>
          <w:numId w:val="0"/>
        </w:numPr>
        <w:ind w:left="357"/>
        <w:rPr>
          <w:sz w:val="22"/>
          <w:szCs w:val="22"/>
          <w:lang w:val="el-GR"/>
        </w:rPr>
      </w:pPr>
    </w:p>
    <w:p w14:paraId="0E40DB35" w14:textId="77777777" w:rsidR="008E11A3" w:rsidRDefault="00536355">
      <w:pPr>
        <w:pStyle w:val="1"/>
        <w:rPr>
          <w:sz w:val="22"/>
          <w:szCs w:val="22"/>
          <w:lang w:val="el-GR"/>
        </w:rPr>
      </w:pPr>
      <w:bookmarkStart w:id="16" w:name="_Toc29340"/>
      <w:bookmarkStart w:id="17" w:name="_Toc10462"/>
      <w:r>
        <w:rPr>
          <w:sz w:val="22"/>
          <w:szCs w:val="22"/>
          <w:lang w:val="el-GR"/>
        </w:rPr>
        <w:t xml:space="preserve">ΥΠΟΧΡΕΩΣΕΙΣ </w:t>
      </w:r>
      <w:bookmarkEnd w:id="16"/>
      <w:r>
        <w:rPr>
          <w:sz w:val="22"/>
          <w:szCs w:val="22"/>
          <w:lang w:val="el-GR"/>
        </w:rPr>
        <w:t>ΑΝΑΔΟΧΟΥ</w:t>
      </w:r>
    </w:p>
    <w:p w14:paraId="692642A3" w14:textId="77777777" w:rsidR="008E11A3" w:rsidRDefault="008E11A3">
      <w:pPr>
        <w:rPr>
          <w:sz w:val="22"/>
          <w:szCs w:val="22"/>
        </w:rPr>
      </w:pPr>
    </w:p>
    <w:p w14:paraId="7BD764DE" w14:textId="77777777" w:rsidR="008E11A3" w:rsidRDefault="00536355">
      <w:pPr>
        <w:pStyle w:val="Web"/>
        <w:shd w:val="clear" w:color="auto" w:fill="FFFFFF"/>
        <w:spacing w:before="0" w:beforeAutospacing="0"/>
        <w:jc w:val="left"/>
        <w:rPr>
          <w:rFonts w:cs="Tahoma"/>
          <w:color w:val="000000"/>
          <w:sz w:val="22"/>
          <w:szCs w:val="22"/>
        </w:rPr>
      </w:pPr>
      <w:r>
        <w:rPr>
          <w:rFonts w:cs="Tahoma"/>
          <w:color w:val="000000"/>
          <w:sz w:val="22"/>
          <w:szCs w:val="22"/>
        </w:rPr>
        <w:lastRenderedPageBreak/>
        <w:t>Με την</w:t>
      </w:r>
      <w:r>
        <w:rPr>
          <w:rFonts w:cs="Tahoma"/>
          <w:b/>
          <w:bCs/>
          <w:sz w:val="22"/>
          <w:szCs w:val="22"/>
        </w:rPr>
        <w:t xml:space="preserve"> Κοινή Υπουργική Απόφαση  ΓΓΑΔΔΤ 280/6210 (ΦΕΚ. Β΄2299/07.04.2023)</w:t>
      </w:r>
      <w:r>
        <w:rPr>
          <w:rFonts w:cs="Tahoma"/>
          <w:b/>
          <w:bCs/>
          <w:color w:val="000000"/>
          <w:sz w:val="22"/>
          <w:szCs w:val="22"/>
        </w:rPr>
        <w:t xml:space="preserve">, </w:t>
      </w:r>
      <w:r>
        <w:rPr>
          <w:rFonts w:cs="Tahoma"/>
          <w:color w:val="000000"/>
          <w:sz w:val="22"/>
          <w:szCs w:val="22"/>
        </w:rPr>
        <w:t xml:space="preserve">προσδιορίζονται οι Υποχρεώσεις του αναδόχου παροχής των αντίστοιχων υπηρεσιών. </w:t>
      </w:r>
    </w:p>
    <w:p w14:paraId="114589F1" w14:textId="77777777" w:rsidR="008E11A3" w:rsidRDefault="00536355">
      <w:pPr>
        <w:pStyle w:val="Web"/>
        <w:shd w:val="clear" w:color="auto" w:fill="FFFFFF"/>
        <w:spacing w:before="0" w:beforeAutospacing="0"/>
        <w:jc w:val="left"/>
        <w:rPr>
          <w:rFonts w:cs="Tahoma"/>
          <w:color w:val="000000"/>
          <w:sz w:val="22"/>
          <w:szCs w:val="22"/>
        </w:rPr>
      </w:pPr>
      <w:r>
        <w:rPr>
          <w:rFonts w:cs="Tahoma"/>
          <w:color w:val="000000"/>
          <w:sz w:val="22"/>
          <w:szCs w:val="22"/>
        </w:rPr>
        <w:t>Οι ανάδοχοι έχουν επιπρόσθετα υποχρέωση για:</w:t>
      </w:r>
    </w:p>
    <w:p w14:paraId="33C9AE9B" w14:textId="77777777" w:rsidR="008E11A3" w:rsidRDefault="00536355">
      <w:pPr>
        <w:autoSpaceDE w:val="0"/>
        <w:autoSpaceDN w:val="0"/>
        <w:adjustRightInd w:val="0"/>
        <w:rPr>
          <w:rFonts w:cs="Tahoma"/>
          <w:b/>
          <w:bCs/>
          <w:color w:val="000000"/>
          <w:sz w:val="22"/>
          <w:szCs w:val="22"/>
          <w:u w:val="single"/>
        </w:rPr>
      </w:pPr>
      <w:r>
        <w:rPr>
          <w:rFonts w:cs="Tahoma"/>
          <w:b/>
          <w:bCs/>
          <w:color w:val="000000"/>
          <w:sz w:val="22"/>
          <w:szCs w:val="22"/>
          <w:u w:val="single"/>
        </w:rPr>
        <w:t>α) Οργάνωση της παροχής της υπηρεσίας</w:t>
      </w:r>
    </w:p>
    <w:p w14:paraId="5B3C31CB" w14:textId="77777777" w:rsidR="008E11A3" w:rsidRDefault="00536355">
      <w:pPr>
        <w:pStyle w:val="Web"/>
        <w:shd w:val="clear" w:color="auto" w:fill="FFFFFF"/>
        <w:spacing w:before="0" w:beforeAutospacing="0"/>
        <w:rPr>
          <w:rFonts w:cs="Tahoma"/>
          <w:color w:val="000000"/>
          <w:sz w:val="22"/>
          <w:szCs w:val="22"/>
        </w:rPr>
      </w:pPr>
      <w:r>
        <w:rPr>
          <w:rFonts w:cs="Tahoma"/>
          <w:color w:val="000000"/>
          <w:sz w:val="22"/>
          <w:szCs w:val="22"/>
        </w:rPr>
        <w:t>Καθ’ όλη τη διάρκεια του έργου ο ανάδοχος αναφέρεται στον Προϊστάμενο της Μονάδας Διαχείρισης Κινδύνων ή στον Επικεφαλής της Ομάδας Διαχείρισης Κινδύνων ή στον Διαχειριστή Κινδύνων και οφείλει να ακολουθεί τις δοθείσες από αυτόν κατευθύνσεις και οδηγίες.</w:t>
      </w:r>
    </w:p>
    <w:p w14:paraId="2F4F2F82" w14:textId="77777777" w:rsidR="008E11A3" w:rsidRDefault="00536355">
      <w:pPr>
        <w:pStyle w:val="Web"/>
        <w:shd w:val="clear" w:color="auto" w:fill="FFFFFF"/>
        <w:spacing w:before="0" w:beforeAutospacing="0"/>
        <w:rPr>
          <w:rFonts w:cs="Tahoma"/>
          <w:color w:val="000000"/>
          <w:sz w:val="22"/>
          <w:szCs w:val="22"/>
        </w:rPr>
      </w:pPr>
      <w:r>
        <w:rPr>
          <w:rFonts w:cs="Tahoma"/>
          <w:color w:val="000000"/>
          <w:sz w:val="22"/>
          <w:szCs w:val="22"/>
        </w:rPr>
        <w:t>Ο τρόπος εκτέλεσης της υπηρεσίας, συμπεριλαμβανομένων των απαιτήσεων φυσικής παρουσίας στις εγκαταστάσεις της αναθέτουσας αρχής, καθώς και οι υποχρεώσεις του αναδόχου σχετικά με την τήρηση των χρονοδιαγραμμάτων καθορίζονται σύμφωνα με τις διατάξεις περί δημοσίων συμβάσεων, με σκοπό τη διασφάλιση της ποιότητας των παρεχόμενων υπηρεσιών.</w:t>
      </w:r>
    </w:p>
    <w:p w14:paraId="0BDE643F" w14:textId="77777777" w:rsidR="008E11A3" w:rsidRDefault="00536355">
      <w:pPr>
        <w:pStyle w:val="Web"/>
        <w:shd w:val="clear" w:color="auto" w:fill="FFFFFF"/>
        <w:spacing w:before="0" w:beforeAutospacing="0"/>
        <w:rPr>
          <w:rFonts w:cs="Tahoma"/>
          <w:color w:val="000000"/>
          <w:sz w:val="22"/>
          <w:szCs w:val="22"/>
        </w:rPr>
      </w:pPr>
      <w:r>
        <w:rPr>
          <w:rFonts w:cs="Tahoma"/>
          <w:color w:val="000000"/>
          <w:sz w:val="22"/>
          <w:szCs w:val="22"/>
        </w:rPr>
        <w:t>Εφόσον ο ανάδοχος είναι νομικό πρόσωπο, η σύνθεση της ομάδας καθώς και ο τρόπος εκτέλεσης της υπηρεσίας συμπεριλαμβανομένων των απαιτήσεων φυσικής παρουσίας στις εγκαταστάσεις της αναθέτουσας αρχής, καθορίζονται εξαρχής και προσαρμόζονται στις ανάγκες (των ποιοτικών χαρακτηριστικών) κάθε φορέα. Για την επίτευξη της βέλτιστης επικοινωνίας και του βέλτιστου αποτελέσματος στην εκτέλεση της υπηρεσίας, ο ανάδοχος νομικό πρόσωπο ορίζει, πλέον της ομάδας, και υπεύθυνο αυτής, ο οποίος θα είναι αρμόδιος για τον συντονισμό των εργασιών και την επικοινωνία με τη Διοίκηση της αναθέτουσας αρχής και το όργανο Διαχείρισης Κινδύνων του φορέα.</w:t>
      </w:r>
    </w:p>
    <w:p w14:paraId="6DB88C71" w14:textId="77777777" w:rsidR="008E11A3" w:rsidRDefault="00536355">
      <w:pPr>
        <w:autoSpaceDE w:val="0"/>
        <w:autoSpaceDN w:val="0"/>
        <w:adjustRightInd w:val="0"/>
        <w:rPr>
          <w:rFonts w:cs="Tahoma"/>
          <w:b/>
          <w:bCs/>
          <w:color w:val="000000"/>
          <w:sz w:val="22"/>
          <w:szCs w:val="22"/>
          <w:u w:val="single"/>
        </w:rPr>
      </w:pPr>
      <w:r>
        <w:rPr>
          <w:rFonts w:cs="Tahoma"/>
          <w:b/>
          <w:bCs/>
          <w:color w:val="000000"/>
          <w:sz w:val="22"/>
          <w:szCs w:val="22"/>
          <w:u w:val="single"/>
        </w:rPr>
        <w:t>β) Υποβολή δήλωσης περί μη σύγκρουσης συμφερόντων</w:t>
      </w:r>
    </w:p>
    <w:p w14:paraId="5BF0B6CC" w14:textId="77777777" w:rsidR="008E11A3" w:rsidRDefault="00536355">
      <w:pPr>
        <w:pStyle w:val="Web"/>
        <w:shd w:val="clear" w:color="auto" w:fill="FFFFFF"/>
        <w:spacing w:before="0" w:beforeAutospacing="0"/>
        <w:rPr>
          <w:rFonts w:cs="Tahoma"/>
          <w:color w:val="000000"/>
          <w:sz w:val="22"/>
          <w:szCs w:val="22"/>
        </w:rPr>
      </w:pPr>
      <w:r>
        <w:rPr>
          <w:rFonts w:cs="Tahoma"/>
          <w:color w:val="000000"/>
          <w:sz w:val="22"/>
          <w:szCs w:val="22"/>
        </w:rPr>
        <w:t>Τα φυσικά ή νομικά πρόσωπα, κατά το στάδιο υπογραφής της σύμβασης, υποχρεούνται να προσκομίσουν δήλωση περί μη σύγκρουσης συμφερόντων σύμφωνα με τα οριζόμενα στον </w:t>
      </w:r>
      <w:hyperlink r:id="rId14" w:tooltip="Ν. 4412/2016 (ΦΕΚ Α 147/8-8-2016) Δημόσιες Συμβάσεις Έργων, Προμηθειών και Υπηρεσιών (προσαρμογή στις Οδηγίες 2014/24/ ΕΕ και 2014/25/ΕΕ)." w:history="1">
        <w:r w:rsidR="008E11A3">
          <w:rPr>
            <w:rFonts w:cs="Tahoma"/>
            <w:color w:val="000000"/>
            <w:sz w:val="22"/>
            <w:szCs w:val="22"/>
          </w:rPr>
          <w:t>ν. 4412/2016</w:t>
        </w:r>
      </w:hyperlink>
      <w:r>
        <w:rPr>
          <w:rFonts w:cs="Tahoma"/>
          <w:color w:val="000000"/>
          <w:sz w:val="22"/>
          <w:szCs w:val="22"/>
        </w:rPr>
        <w:t>, στις ειδικές διατάξεις που τυχόν διέπουν την ανάθεση υπηρεσιών σε κάθε φορέα καθώς και στο άρθρο 4 της παρούσας. Στην περίπτωση που ο ανάδοχος είναι νομικό πρόσωπο υποχρεούται να προσκομίσει δήλωση περί μη σύγκρουσης συμφερόντων τόσο για τα μέλη της Διοίκησης αυτού όσο και για τα μέλη της ομάδας έργου.</w:t>
      </w:r>
    </w:p>
    <w:p w14:paraId="3CA191BE" w14:textId="77777777" w:rsidR="008E11A3" w:rsidRDefault="00536355">
      <w:pPr>
        <w:autoSpaceDE w:val="0"/>
        <w:autoSpaceDN w:val="0"/>
        <w:adjustRightInd w:val="0"/>
        <w:rPr>
          <w:rFonts w:cs="Tahoma"/>
          <w:b/>
          <w:bCs/>
          <w:color w:val="000000"/>
          <w:sz w:val="22"/>
          <w:szCs w:val="22"/>
          <w:u w:val="single"/>
        </w:rPr>
      </w:pPr>
      <w:r>
        <w:rPr>
          <w:rFonts w:cs="Tahoma"/>
          <w:b/>
          <w:bCs/>
          <w:color w:val="000000"/>
          <w:sz w:val="22"/>
          <w:szCs w:val="22"/>
          <w:u w:val="single"/>
        </w:rPr>
        <w:t>γ) Τήρηση της εμπιστευτικότητας</w:t>
      </w:r>
    </w:p>
    <w:p w14:paraId="1D60F380" w14:textId="77777777" w:rsidR="008E11A3" w:rsidRDefault="00536355">
      <w:pPr>
        <w:pStyle w:val="Web"/>
        <w:shd w:val="clear" w:color="auto" w:fill="FFFFFF"/>
        <w:spacing w:before="0" w:beforeAutospacing="0"/>
        <w:rPr>
          <w:rFonts w:cs="Tahoma"/>
          <w:color w:val="000000"/>
          <w:sz w:val="22"/>
          <w:szCs w:val="22"/>
        </w:rPr>
      </w:pPr>
      <w:r>
        <w:rPr>
          <w:rFonts w:cs="Tahoma"/>
          <w:color w:val="000000"/>
          <w:sz w:val="22"/>
          <w:szCs w:val="22"/>
        </w:rPr>
        <w:t xml:space="preserve">Καθ’ όλη τη διάρκεια της υπηρεσίας και για διάστημα επτά (7) ετών μετά τη λήξη ή λύση της σύμβασης, ο ανάδοχος, και στην περίπτωση που αυτός είναι νομικό πρόσωπο όλα τα μέλη της Διοίκησης και της ομάδας έργου, τηρούν την εμπιστευτικότητα των πληροφοριών που περιέρχονται σε γνώση τους κατά τη διάρκεια εκτέλεσης των συμβατικών τους υποχρεώσεων και υποχρεούνται να μη γνωστοποιούν σε οποιοδήποτε τρίτο, οποιαδήποτε έγγραφα ή πληροφορίες που περιέρχονται σε γνώση τους κατά την εκτέλεση των συμβατικών τους υποχρεώσεων ή εξ αφορμής αυτών. Ο ανάδοχος αναλαμβάνει την υποχρέωση να μη </w:t>
      </w:r>
      <w:r>
        <w:rPr>
          <w:rFonts w:cs="Tahoma"/>
          <w:color w:val="000000"/>
          <w:sz w:val="22"/>
          <w:szCs w:val="22"/>
        </w:rPr>
        <w:lastRenderedPageBreak/>
        <w:t>γνωστοποιήσει μέρος ή το σύνολο του περιεχομένου της υπηρεσίας που πρόκειται να εκτελέσει χωρίς την προηγούμενη έγγραφη έγκριση του επικεφαλής του φορέα, εκτός εάν υποχρεούται προς τούτο από το νόμο.</w:t>
      </w:r>
    </w:p>
    <w:p w14:paraId="2B6A484C" w14:textId="77777777" w:rsidR="008E11A3" w:rsidRDefault="00536355">
      <w:pPr>
        <w:autoSpaceDE w:val="0"/>
        <w:autoSpaceDN w:val="0"/>
        <w:adjustRightInd w:val="0"/>
        <w:rPr>
          <w:rFonts w:cs="Tahoma"/>
          <w:b/>
          <w:bCs/>
          <w:color w:val="000000"/>
          <w:sz w:val="22"/>
          <w:szCs w:val="22"/>
          <w:u w:val="single"/>
        </w:rPr>
      </w:pPr>
      <w:r>
        <w:rPr>
          <w:rFonts w:cs="Tahoma"/>
          <w:b/>
          <w:bCs/>
          <w:color w:val="000000"/>
          <w:sz w:val="22"/>
          <w:szCs w:val="22"/>
          <w:u w:val="single"/>
        </w:rPr>
        <w:t>δ) Ανάθεση σε υπεργολάβο</w:t>
      </w:r>
    </w:p>
    <w:p w14:paraId="27645A70" w14:textId="77777777" w:rsidR="008E11A3" w:rsidRDefault="00536355">
      <w:pPr>
        <w:pStyle w:val="Web"/>
        <w:shd w:val="clear" w:color="auto" w:fill="FFFFFF"/>
        <w:spacing w:before="0" w:beforeAutospacing="0"/>
        <w:rPr>
          <w:rFonts w:cs="Tahoma"/>
          <w:color w:val="000000"/>
          <w:sz w:val="22"/>
          <w:szCs w:val="22"/>
        </w:rPr>
      </w:pPr>
      <w:r>
        <w:rPr>
          <w:rFonts w:cs="Tahoma"/>
          <w:color w:val="000000"/>
          <w:sz w:val="22"/>
          <w:szCs w:val="22"/>
        </w:rPr>
        <w:t>Απαγορεύεται σε κάθε περίπτωση η ανάθεση του συνόλου της ανατιθέμενης υπηρεσίας σε υπεργολάβο. Σε περίπτωση που απαιτείται η ανάθεση μέρους αυτής, θα πρέπει να υπάρχει προηγούμενη έγκριση της αναθέτουσας αρχής.</w:t>
      </w:r>
    </w:p>
    <w:p w14:paraId="4FEE3176" w14:textId="77777777" w:rsidR="008E11A3" w:rsidRDefault="00536355">
      <w:pPr>
        <w:autoSpaceDE w:val="0"/>
        <w:autoSpaceDN w:val="0"/>
        <w:adjustRightInd w:val="0"/>
        <w:rPr>
          <w:rFonts w:cs="Tahoma"/>
          <w:b/>
          <w:bCs/>
          <w:color w:val="000000"/>
          <w:sz w:val="22"/>
          <w:szCs w:val="22"/>
          <w:u w:val="single"/>
        </w:rPr>
      </w:pPr>
      <w:r>
        <w:rPr>
          <w:rFonts w:cs="Tahoma"/>
          <w:b/>
          <w:bCs/>
          <w:color w:val="000000"/>
          <w:sz w:val="22"/>
          <w:szCs w:val="22"/>
          <w:u w:val="single"/>
        </w:rPr>
        <w:t>ε) Προστασία δεδομένων προσωπικού χαρακτήρα και διαβαθμισμένων πληροφοριών</w:t>
      </w:r>
    </w:p>
    <w:p w14:paraId="7FEC4D3C" w14:textId="77777777" w:rsidR="008E11A3" w:rsidRDefault="00536355">
      <w:pPr>
        <w:pStyle w:val="Web"/>
        <w:shd w:val="clear" w:color="auto" w:fill="FFFFFF"/>
        <w:spacing w:before="0" w:beforeAutospacing="0"/>
        <w:rPr>
          <w:rFonts w:cs="Tahoma"/>
          <w:color w:val="000000"/>
          <w:sz w:val="22"/>
          <w:szCs w:val="22"/>
        </w:rPr>
      </w:pPr>
      <w:r>
        <w:rPr>
          <w:rFonts w:cs="Tahoma"/>
          <w:color w:val="000000"/>
          <w:sz w:val="22"/>
          <w:szCs w:val="22"/>
        </w:rPr>
        <w:t>Για τον ανάδοχο ισχύουν οι διατάξεις του άρθρου 22Ε του </w:t>
      </w:r>
      <w:hyperlink r:id="rId15" w:tooltip="Ν. 4795/2021 (ΦΕΚ A 62 - 17.04.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w:history="1">
        <w:r w:rsidR="008E11A3">
          <w:rPr>
            <w:rFonts w:cs="Tahoma"/>
            <w:color w:val="000000"/>
            <w:sz w:val="22"/>
            <w:szCs w:val="22"/>
          </w:rPr>
          <w:t>ν. 4795/2021</w:t>
        </w:r>
      </w:hyperlink>
      <w:r>
        <w:rPr>
          <w:rFonts w:cs="Tahoma"/>
          <w:color w:val="000000"/>
          <w:sz w:val="22"/>
          <w:szCs w:val="22"/>
        </w:rPr>
        <w:t> περί της πρόσβασης των Οργάνων Διαχείρισης Κινδύνων. Ο ανάδοχος πρέπει να συμμορφώνεται καθ’ όλο το χρόνο παροχής της υπηρεσίας, αλλά και μετά τη λήξη της ή την για οποιοδήποτε λόγο λύση της σύμβασης με τις υποχρεώσεις που απορρέουν από τη νομοθεσία για την προστασία δεδομένων προσωπικού χαρακτήρα που επεξεργάζεται κατά τη διάρκεια της παροχής των υπηρεσιών του (Γενικός Κανονισμός Προστασίας Δεδομένων και </w:t>
      </w:r>
      <w:hyperlink r:id="rId16" w:tooltip="Ν. 4624/2019 (ΦΕΚ A 137 - 29.08.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 w:history="1">
        <w:r w:rsidR="008E11A3">
          <w:rPr>
            <w:rFonts w:cs="Tahoma"/>
            <w:color w:val="000000"/>
            <w:sz w:val="22"/>
            <w:szCs w:val="22"/>
          </w:rPr>
          <w:t>ν. 4624/2019</w:t>
        </w:r>
      </w:hyperlink>
      <w:r>
        <w:rPr>
          <w:rFonts w:cs="Tahoma"/>
          <w:color w:val="000000"/>
          <w:sz w:val="22"/>
          <w:szCs w:val="22"/>
        </w:rPr>
        <w:t>, Α’ 137) για λογαριασμό του φορέα. Επίσης, έχει τις ειδικότερες υποχρεώσεις αποχής από επεξεργασία συγκεκριμένων τύπων πληροφοριών και στοιχείων, ως απορρέουν από τις ειδικές διατάξεις που περιορίζουν την πρόσβαση ιδιωτών σε ηλεκτρονικά/φυσικά στοιχεία, αρχεία, έγγραφα του φορέα, όπως το άρθρο 5 του Κώδικα Διοικητικής Διαδικασίας και οι διατάξεις που αφορούν: - Την εθνική ασφάλεια, άμυνα, δημόσια τάξη, εξωτερική πολιτική και ασφάλεια πληροφοριακών συστημάτων, - το στατιστικό, εμπορικό, βιομηχανικό, επιχειρηματικό, επαγγελματικό, εταιρικό, τελωνειακό και φορολογικό απόρρητο, - την προστασία της πολιτιστικής κληρονομιάς από κλοπή, λεηλασία, βανδαλισμό, λαθρανασκαφή, αρχαιοκαπηλία, και γενικά την αποφυγή έκθεσης σε κίνδυνο κινητών και ακινήτων μνημείων και χώρων που προστατεύονται βάσει του </w:t>
      </w:r>
      <w:hyperlink r:id="rId17" w:tooltip="Ν. 3028/2002 (ΦΕΚ A 153/28-06-2002) Για την προσταστία των Αρχαιοτήτων και εν γένει της Πολιτιστικής Κληρονομιάς" w:history="1">
        <w:r w:rsidR="008E11A3">
          <w:rPr>
            <w:rFonts w:cs="Tahoma"/>
            <w:color w:val="000000"/>
            <w:sz w:val="22"/>
            <w:szCs w:val="22"/>
          </w:rPr>
          <w:t>ν. 3028/2002</w:t>
        </w:r>
      </w:hyperlink>
      <w:r>
        <w:rPr>
          <w:rFonts w:cs="Tahoma"/>
          <w:color w:val="000000"/>
          <w:sz w:val="22"/>
          <w:szCs w:val="22"/>
        </w:rPr>
        <w:t> (Α’ 153), - την προστασία υποδομών ζωτικής σημασίας, όπως αυτές οριοθετούνται στις περ. α’ και δ’ του άρθρου 2 του π.δ. 39/2011 (Α’ 104), και καθορίζουν στοιχεία στα οποία η πρόσβαση απαγορεύεται ή περιορίζεται λόγω ευαίσθητων πληροφοριών, - λογότυπους, εμβλήματα και σήματα.</w:t>
      </w:r>
    </w:p>
    <w:p w14:paraId="275C010B" w14:textId="77777777" w:rsidR="008E11A3" w:rsidRDefault="00536355">
      <w:pPr>
        <w:autoSpaceDE w:val="0"/>
        <w:autoSpaceDN w:val="0"/>
        <w:adjustRightInd w:val="0"/>
        <w:rPr>
          <w:rFonts w:cs="Tahoma"/>
          <w:b/>
          <w:bCs/>
          <w:color w:val="000000"/>
          <w:sz w:val="22"/>
          <w:szCs w:val="22"/>
          <w:u w:val="single"/>
        </w:rPr>
      </w:pPr>
      <w:r>
        <w:rPr>
          <w:rFonts w:cs="Tahoma"/>
          <w:b/>
          <w:bCs/>
          <w:color w:val="000000"/>
          <w:sz w:val="22"/>
          <w:szCs w:val="22"/>
          <w:u w:val="single"/>
        </w:rPr>
        <w:t>Στ) Κωλύματα - λόγοι αποκλεισμού</w:t>
      </w:r>
    </w:p>
    <w:p w14:paraId="0FA0BB6C" w14:textId="77777777" w:rsidR="008E11A3" w:rsidRDefault="00536355">
      <w:pPr>
        <w:pStyle w:val="Web"/>
        <w:shd w:val="clear" w:color="auto" w:fill="FFFFFF"/>
        <w:spacing w:before="0" w:beforeAutospacing="0"/>
        <w:jc w:val="left"/>
        <w:rPr>
          <w:rFonts w:cs="Tahoma"/>
          <w:sz w:val="22"/>
          <w:szCs w:val="22"/>
        </w:rPr>
      </w:pPr>
      <w:r>
        <w:rPr>
          <w:rFonts w:cs="Tahoma"/>
          <w:sz w:val="22"/>
          <w:szCs w:val="22"/>
        </w:rPr>
        <w:t>Ο υποψήφιος ανάδοχος θα πρέπει να δηλώνει υπεύθυνα ότι δεν υφίστανται Κωλύματα και λόγοι αποκλεισμού όπως αυτά αποτυπώνονται στο άρθρο 3 της ΚΥΑ “</w:t>
      </w:r>
      <w:r>
        <w:rPr>
          <w:rFonts w:cs="Tahoma"/>
          <w:sz w:val="22"/>
          <w:szCs w:val="22"/>
        </w:rPr>
        <w:fldChar w:fldCharType="begin"/>
      </w:r>
      <w:r>
        <w:rPr>
          <w:rFonts w:cs="Tahoma"/>
          <w:sz w:val="22"/>
          <w:szCs w:val="22"/>
        </w:rPr>
        <w:instrText xml:space="preserve"> HYPERLINK "https://aead.gr/images/newsletters/2022/Jun/fek_3093_b_17062022_358_9388_proupotheseis_uposthriksh_mee.pdf" \t "https://aead.gr/publications/acts-and-law/_blank" </w:instrText>
      </w:r>
      <w:r>
        <w:rPr>
          <w:rFonts w:cs="Tahoma"/>
          <w:sz w:val="22"/>
          <w:szCs w:val="22"/>
        </w:rPr>
      </w:r>
      <w:r>
        <w:rPr>
          <w:rFonts w:cs="Tahoma"/>
          <w:sz w:val="22"/>
          <w:szCs w:val="22"/>
        </w:rPr>
        <w:fldChar w:fldCharType="separate"/>
      </w:r>
      <w:r>
        <w:rPr>
          <w:rFonts w:cs="Tahoma"/>
          <w:sz w:val="22"/>
          <w:szCs w:val="22"/>
        </w:rPr>
        <w:t>Πρόσθετες προϋποθέσεις, υποχρεώσεις και κωλύματα για την ανάθεση παροχής υπηρεσιών σε φυσικό ή νομικό πρόσωπο για την υποστήριξη των Οργάνων Διαχείρισης Κινδύνων, σύμφωνα με την παρ. 4 του άρθρου 22Γ και την παρ. 4 του άρθρου 22Η του </w:t>
      </w:r>
      <w:hyperlink r:id="rId18" w:tooltip="Ν. 4795/2021 (ΦΕΚ A 62 - 17.04.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w:history="1">
        <w:r w:rsidR="008E11A3">
          <w:rPr>
            <w:rFonts w:cs="Tahoma"/>
            <w:sz w:val="22"/>
            <w:szCs w:val="22"/>
          </w:rPr>
          <w:t>ν. 4795/2021</w:t>
        </w:r>
      </w:hyperlink>
      <w:r>
        <w:rPr>
          <w:rFonts w:cs="Tahoma"/>
          <w:sz w:val="22"/>
          <w:szCs w:val="22"/>
        </w:rPr>
        <w:t xml:space="preserve">. </w:t>
      </w:r>
    </w:p>
    <w:p w14:paraId="2442C918" w14:textId="77777777" w:rsidR="008E11A3" w:rsidRDefault="00536355">
      <w:pPr>
        <w:autoSpaceDE w:val="0"/>
        <w:autoSpaceDN w:val="0"/>
        <w:adjustRightInd w:val="0"/>
        <w:rPr>
          <w:rFonts w:cs="Tahoma"/>
          <w:b/>
          <w:bCs/>
          <w:color w:val="000000"/>
          <w:sz w:val="22"/>
          <w:szCs w:val="22"/>
          <w:u w:val="single"/>
        </w:rPr>
      </w:pPr>
      <w:r>
        <w:rPr>
          <w:rFonts w:cs="Tahoma"/>
          <w:b/>
          <w:bCs/>
          <w:color w:val="000000"/>
          <w:sz w:val="22"/>
          <w:szCs w:val="22"/>
          <w:u w:val="single"/>
        </w:rPr>
        <w:t>Ζ) Σύγκρουση Συμφερόντων</w:t>
      </w:r>
    </w:p>
    <w:p w14:paraId="312973AA" w14:textId="77777777" w:rsidR="008E11A3" w:rsidRDefault="00536355">
      <w:pPr>
        <w:autoSpaceDE w:val="0"/>
        <w:autoSpaceDN w:val="0"/>
        <w:adjustRightInd w:val="0"/>
        <w:rPr>
          <w:sz w:val="22"/>
          <w:szCs w:val="22"/>
        </w:rPr>
      </w:pPr>
      <w:r>
        <w:rPr>
          <w:rFonts w:cs="Tahoma"/>
          <w:sz w:val="22"/>
          <w:szCs w:val="22"/>
        </w:rPr>
        <w:t xml:space="preserve">Ο υποψήφιος ανάδοχος θα πρέπει να δηλώνει υπεύθυνα ότι δεν συντρέχει κάποια κατάσταση σύγκρουσης συμφερόντων όπως αυτές αποτυπώνονται στο άρθρο 4 της ΚΥΑ "Πρόσθετες </w:t>
      </w:r>
      <w:r>
        <w:rPr>
          <w:rFonts w:cs="Tahoma"/>
          <w:sz w:val="22"/>
          <w:szCs w:val="22"/>
        </w:rPr>
        <w:lastRenderedPageBreak/>
        <w:t>προϋποθέσεις, υποχρεώσεις και κωλύματα για την ανάθεση παροχής υπηρεσιών σε φυσικό ή νομικό πρόσωπο για την υποστήριξη των Οργάνων Διαχείρισης Κινδύνων, σύμφωνα με την παρ. 4 του άρθρου 22Γ και την παρ. 4 του άρθρου 22Η του </w:t>
      </w:r>
      <w:hyperlink r:id="rId19" w:tooltip="Ν. 4795/2021 (ΦΕΚ A 62 - 17.04.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w:history="1">
        <w:r w:rsidR="008E11A3">
          <w:rPr>
            <w:rFonts w:cs="Tahoma"/>
            <w:sz w:val="22"/>
            <w:szCs w:val="22"/>
          </w:rPr>
          <w:t>ν. 4795/2021</w:t>
        </w:r>
      </w:hyperlink>
      <w:r>
        <w:rPr>
          <w:rFonts w:cs="Tahoma"/>
          <w:sz w:val="22"/>
          <w:szCs w:val="22"/>
        </w:rPr>
        <w:t>". </w:t>
      </w:r>
      <w:r>
        <w:rPr>
          <w:rFonts w:cs="Tahoma"/>
          <w:sz w:val="22"/>
          <w:szCs w:val="22"/>
        </w:rPr>
        <w:fldChar w:fldCharType="end"/>
      </w:r>
    </w:p>
    <w:p w14:paraId="1E470159" w14:textId="77777777" w:rsidR="008E11A3" w:rsidRDefault="008E11A3">
      <w:pPr>
        <w:rPr>
          <w:sz w:val="22"/>
          <w:szCs w:val="22"/>
        </w:rPr>
      </w:pPr>
    </w:p>
    <w:p w14:paraId="250B7CD7" w14:textId="77777777" w:rsidR="008E11A3" w:rsidRDefault="00536355">
      <w:pPr>
        <w:pStyle w:val="1"/>
        <w:rPr>
          <w:sz w:val="22"/>
          <w:szCs w:val="22"/>
          <w:lang w:val="el-GR"/>
        </w:rPr>
      </w:pPr>
      <w:bookmarkStart w:id="18" w:name="_Toc17773"/>
      <w:r>
        <w:rPr>
          <w:sz w:val="22"/>
          <w:szCs w:val="22"/>
          <w:lang w:val="el-GR"/>
        </w:rPr>
        <w:t>ΔΙΚΑΙΩΜΑ ΣΥΜΜΕΤΟΧΗΣ – ΚΡΙΤΗΡΙΑ ΕΠΙΛΟΓΗΣ ΤΟΥ ΑΝΑΔΟΧΟΥ</w:t>
      </w:r>
      <w:bookmarkEnd w:id="17"/>
      <w:bookmarkEnd w:id="18"/>
    </w:p>
    <w:p w14:paraId="44C0FED9" w14:textId="77777777" w:rsidR="008E11A3" w:rsidRDefault="00536355">
      <w:pPr>
        <w:autoSpaceDE w:val="0"/>
        <w:autoSpaceDN w:val="0"/>
        <w:adjustRightInd w:val="0"/>
        <w:rPr>
          <w:rFonts w:cs="Tahoma"/>
          <w:sz w:val="22"/>
          <w:szCs w:val="22"/>
        </w:rPr>
      </w:pPr>
      <w:r>
        <w:rPr>
          <w:rFonts w:cs="Tahoma"/>
          <w:sz w:val="22"/>
          <w:szCs w:val="22"/>
        </w:rPr>
        <w:t xml:space="preserve">Η ανάθεση εκτέλεσης της υπηρεσίας μπορεί να γίνει σε νομικά πρόσωπα, ενώσεις προμηθευτών - συνεταιρισμούς και κοινοπραξίες οι οποίοι κατέχουν τα κάτωθι κριτήρια επιλογής τα οποία θα πρέπει να αποδεικνύονται με σχετικά έγγραφα. </w:t>
      </w:r>
    </w:p>
    <w:p w14:paraId="3AFDB442" w14:textId="77777777" w:rsidR="008E11A3" w:rsidRDefault="00536355">
      <w:pPr>
        <w:autoSpaceDE w:val="0"/>
        <w:autoSpaceDN w:val="0"/>
        <w:adjustRightInd w:val="0"/>
        <w:rPr>
          <w:rFonts w:cs="Tahoma"/>
          <w:sz w:val="22"/>
          <w:szCs w:val="22"/>
        </w:rPr>
      </w:pPr>
      <w:r>
        <w:rPr>
          <w:rFonts w:cs="Tahoma"/>
          <w:sz w:val="22"/>
          <w:szCs w:val="22"/>
        </w:rPr>
        <w:t>Οι Οικονομικοί Φορείς – Νομικά Πρόσωπα για την παροχή της συγκεκριμένης υπηρεσίας απαιτείται να διαθέτουν σύμφωνα με την ΚΥΑ ΓΓΑΔΔΤ 280/6210 (ΦΕΚ. Β΄2299/07.04.2023), τα εξής:</w:t>
      </w:r>
    </w:p>
    <w:p w14:paraId="31F91142" w14:textId="77777777" w:rsidR="008E11A3" w:rsidRDefault="00536355">
      <w:pPr>
        <w:pStyle w:val="a4"/>
        <w:spacing w:after="80"/>
        <w:rPr>
          <w:rFonts w:cs="Tahoma"/>
          <w:sz w:val="22"/>
          <w:szCs w:val="22"/>
        </w:rPr>
      </w:pPr>
      <w:r>
        <w:rPr>
          <w:rFonts w:cs="Tahoma"/>
          <w:b/>
          <w:sz w:val="22"/>
          <w:szCs w:val="22"/>
          <w:u w:val="single"/>
        </w:rPr>
        <w:t>1. Άσκηση συναφούς οικονομικής δραστηριότητας:</w:t>
      </w:r>
      <w:r>
        <w:rPr>
          <w:rFonts w:cs="Tahoma"/>
          <w:sz w:val="22"/>
          <w:szCs w:val="22"/>
        </w:rPr>
        <w:t> Τα νομικά πρόσωπα που συμμετέχουν στη διαδικασία σύναψης της σχετικής σύμβασης απαιτείται να ασκούν κύρια οικονομική δραστηριότητα συναφή με το αντικείμενο της διαχείρισης κινδύνων, όπως ελεγκτική, συμβουλευτική ή λογιστική, η οποία προκύπτει από έγγραφο του taxisnet στο οποίο θα αναφέρονται οι κωδικοί αριθμοί δραστηριότητας (ΚΑΔ), οι οποίοι έχουν δηλωθεί με εμπρόθεσμη δήλωση στην αρμόδια Δ.Ο.Υ. πριν την έναρξη άσκησης της επικαλούμενης συναφούς, με το αντικείμενο της διαχείρισης κινδύνου, αποδεδειγμένης οικονομικής δραστηριότητας της περ. γ κατωτέρω</w:t>
      </w:r>
    </w:p>
    <w:p w14:paraId="3B17DD2E" w14:textId="77777777" w:rsidR="008E11A3" w:rsidRDefault="00536355">
      <w:pPr>
        <w:pStyle w:val="a4"/>
        <w:rPr>
          <w:rFonts w:cs="Tahoma"/>
          <w:sz w:val="22"/>
          <w:szCs w:val="22"/>
        </w:rPr>
      </w:pPr>
      <w:r>
        <w:rPr>
          <w:rFonts w:cs="Tahoma"/>
          <w:b/>
          <w:sz w:val="22"/>
          <w:szCs w:val="22"/>
          <w:u w:val="single"/>
        </w:rPr>
        <w:t>2. Οικονομική και χρηματοοικονομική επάρκεια:</w:t>
      </w:r>
      <w:r>
        <w:rPr>
          <w:rFonts w:cs="Tahoma"/>
          <w:sz w:val="22"/>
          <w:szCs w:val="22"/>
        </w:rPr>
        <w:t> Τα νομικά πρόσωπα απαιτείται να προσκομίσουν στην αναθέτουσα αρχή Υπεύθυνη Δήλωση όπου θα δηλώνουν υπεύθυνα ότι κατέχουν την απαιτούμενη οικονομική και χρηματοοικονομική επάρκεια,  σύμφωνα με τον </w:t>
      </w:r>
      <w:hyperlink r:id="rId20" w:tooltip="Ν. 4412/2016 (ΦΕΚ Α 147/8-8-2016) Δημόσιες Συμβάσεις Έργων, Προμηθειών και Υπηρεσιών (προσαρμογή στις Οδηγίες 2014/24/ ΕΕ και 2014/25/ΕΕ)." w:history="1">
        <w:r w:rsidR="008E11A3">
          <w:rPr>
            <w:rFonts w:cs="Tahoma"/>
            <w:sz w:val="22"/>
            <w:szCs w:val="22"/>
          </w:rPr>
          <w:t>ν. 4412/2016</w:t>
        </w:r>
      </w:hyperlink>
      <w:r>
        <w:rPr>
          <w:rFonts w:cs="Tahoma"/>
          <w:sz w:val="22"/>
          <w:szCs w:val="22"/>
        </w:rPr>
        <w:t>, και τις σχετικές Κατευθυντήριες Οδηγίες της Ενιαίας Ανεξάρτητης Αρχής Δημοσίων Συμβάσεων.</w:t>
      </w:r>
    </w:p>
    <w:p w14:paraId="1D8CFD23" w14:textId="77777777" w:rsidR="008E11A3" w:rsidRDefault="00536355">
      <w:pPr>
        <w:pStyle w:val="a4"/>
        <w:spacing w:after="80"/>
        <w:rPr>
          <w:rFonts w:cs="Tahoma"/>
          <w:sz w:val="22"/>
          <w:szCs w:val="22"/>
        </w:rPr>
      </w:pPr>
      <w:r>
        <w:rPr>
          <w:rFonts w:cs="Tahoma"/>
          <w:b/>
          <w:sz w:val="22"/>
          <w:szCs w:val="22"/>
          <w:u w:val="single"/>
        </w:rPr>
        <w:t>3. Επαρκής προηγούμενη οικονομική δραστηριότητα:</w:t>
      </w:r>
      <w:r>
        <w:rPr>
          <w:rFonts w:cs="Tahoma"/>
          <w:sz w:val="22"/>
          <w:szCs w:val="22"/>
        </w:rPr>
        <w:t> Τα νομικά πρόσωπα πρέπει να διαθέτουν πρόσφατη αποδεδειγμένη οικονομική δραστηριότητα συναφή με το αντικείμενο της διαχείρισης κινδύνων/εσωτερικού ελέγχου, τουλάχιστον τριών (3) ετών τα τελευταία δέκα (10) έτη σε φορείς του ιδιωτικού ή δημόσιου τομέα. Προς απόδειξη της εν λόγω δραστηριότητας προσκομίζουν πίνακα με τις σχετικές υπηρεσίες διαχείρισης κινδύνων που παρέχουν ή έχουν παράσχει με στοιχεία για το περιεχόμενο των υπηρεσιών (όπως σύντομη περιγραφή υπηρεσιών, χρόνος παροχής υπηρεσιών διαχείρισης κινδύνων, βεβαιώσεις αναθετουσών αρχών). Σε περίπτωση παροχής υπηρεσίας σε φορέα του δημόσιου τομέα, τα νομικά πρόσωπα προσκομίζουν τα πρωτόκολλα οριστικής παραλαβής και καλής εκτέλεσης υπηρεσιών ή βεβαίωση καλής εκτέλεσης όταν η υπηρεσία βρίσκεται σε εξέλιξη. Η αναθέτουσα αρχή δύναται να καθορίζει επιπλέον των ανωτέρω προϋποθέσεις. Στην περίπτωση που δεν πληρείται το εν λόγω κριτήριο θα πρέπει τουλάχιστον ο επικεφαλής της ομάδας έργου να κατέχει τεκμηριωμένη τριετή (3) προϋπηρεσία σε έργα με συναφές αντικείμενο εργασιών.</w:t>
      </w:r>
    </w:p>
    <w:p w14:paraId="44D7EFDF" w14:textId="77777777" w:rsidR="008E11A3" w:rsidRDefault="008E11A3">
      <w:pPr>
        <w:autoSpaceDE w:val="0"/>
        <w:autoSpaceDN w:val="0"/>
        <w:adjustRightInd w:val="0"/>
        <w:spacing w:before="0" w:after="0" w:line="360" w:lineRule="auto"/>
        <w:rPr>
          <w:rFonts w:cs="Tahoma"/>
          <w:sz w:val="22"/>
          <w:szCs w:val="22"/>
        </w:rPr>
      </w:pPr>
    </w:p>
    <w:p w14:paraId="2B1A14C8" w14:textId="77777777" w:rsidR="008E11A3" w:rsidRDefault="00536355">
      <w:pPr>
        <w:pStyle w:val="1"/>
        <w:rPr>
          <w:sz w:val="22"/>
          <w:szCs w:val="22"/>
          <w:lang w:val="el-GR"/>
        </w:rPr>
      </w:pPr>
      <w:r>
        <w:rPr>
          <w:sz w:val="22"/>
          <w:szCs w:val="22"/>
          <w:lang w:val="el-GR"/>
        </w:rPr>
        <w:lastRenderedPageBreak/>
        <w:t xml:space="preserve">ΤΕΧΝΙΚΗ ΚΑΙ ΕΠΑΓΓΕΛΜΑΤΙΚΗ ΙΚΑΝΟΤΗΤΑ: </w:t>
      </w:r>
    </w:p>
    <w:p w14:paraId="229BFD2C" w14:textId="77777777" w:rsidR="008E11A3" w:rsidRDefault="00536355">
      <w:pPr>
        <w:pStyle w:val="a4"/>
        <w:spacing w:after="80"/>
        <w:rPr>
          <w:rFonts w:cs="Tahoma"/>
          <w:b/>
          <w:sz w:val="22"/>
          <w:szCs w:val="22"/>
        </w:rPr>
      </w:pPr>
      <w:r>
        <w:rPr>
          <w:rFonts w:cs="Tahoma"/>
          <w:sz w:val="22"/>
          <w:szCs w:val="22"/>
        </w:rPr>
        <w:t xml:space="preserve">Η ομάδα έργου θα πρέπει να αποτελείται από τουλάχιστον 3 μέλη με ακόλουθα χαρακτηριστικά κατά περίπτωση:  </w:t>
      </w:r>
    </w:p>
    <w:p w14:paraId="554C4385" w14:textId="77777777" w:rsidR="008E11A3" w:rsidRDefault="008E11A3">
      <w:pPr>
        <w:autoSpaceDE w:val="0"/>
        <w:autoSpaceDN w:val="0"/>
        <w:adjustRightInd w:val="0"/>
        <w:spacing w:before="0" w:after="0" w:line="360" w:lineRule="auto"/>
        <w:rPr>
          <w:rFonts w:cs="Tahoma"/>
          <w:sz w:val="22"/>
          <w:szCs w:val="22"/>
        </w:rPr>
      </w:pPr>
    </w:p>
    <w:p w14:paraId="69C72A8B" w14:textId="77777777" w:rsidR="008E11A3" w:rsidRDefault="00536355">
      <w:pPr>
        <w:spacing w:before="0" w:after="0" w:line="360" w:lineRule="auto"/>
        <w:rPr>
          <w:rFonts w:cs="Tahoma"/>
          <w:b/>
          <w:bCs/>
          <w:sz w:val="22"/>
          <w:szCs w:val="22"/>
          <w:u w:val="single"/>
        </w:rPr>
      </w:pPr>
      <w:r>
        <w:rPr>
          <w:rFonts w:cs="Tahoma"/>
          <w:b/>
          <w:bCs/>
          <w:sz w:val="22"/>
          <w:szCs w:val="22"/>
          <w:u w:val="single"/>
        </w:rPr>
        <w:t>Α. Υπεύθυνος έργου (Project Manager) (Ά μέλος):</w:t>
      </w:r>
    </w:p>
    <w:p w14:paraId="18B7FF8C" w14:textId="77777777" w:rsidR="008E11A3" w:rsidRDefault="008E11A3">
      <w:pPr>
        <w:spacing w:before="0" w:after="0" w:line="360" w:lineRule="auto"/>
        <w:rPr>
          <w:rFonts w:cs="Tahoma"/>
          <w:b/>
          <w:bCs/>
          <w:sz w:val="22"/>
          <w:szCs w:val="22"/>
          <w:u w:val="single"/>
        </w:rPr>
      </w:pPr>
    </w:p>
    <w:p w14:paraId="65D36AA9" w14:textId="77777777" w:rsidR="008E11A3" w:rsidRDefault="00536355">
      <w:pPr>
        <w:pStyle w:val="a4"/>
        <w:numPr>
          <w:ilvl w:val="0"/>
          <w:numId w:val="7"/>
        </w:numPr>
        <w:spacing w:before="0" w:after="0" w:line="360" w:lineRule="auto"/>
        <w:rPr>
          <w:rFonts w:cs="Tahoma"/>
          <w:sz w:val="22"/>
          <w:szCs w:val="22"/>
        </w:rPr>
      </w:pPr>
      <w:r>
        <w:rPr>
          <w:rFonts w:cs="Tahoma"/>
          <w:sz w:val="22"/>
          <w:szCs w:val="22"/>
        </w:rPr>
        <w:t xml:space="preserve"> να είναι κάτοχος τίτλου σπουδών ανώτατης πανεπιστημιακής εκπαίδευσης της ημεδαπής ή αναγνωρισμένου ως ισότιμου τίτλου σπουδών της αλλοδαπής με κατεύθυνση την Οικονομική Επιστήμη ή την Ελεγκτική,</w:t>
      </w:r>
    </w:p>
    <w:p w14:paraId="7AAFB633" w14:textId="6782C70A" w:rsidR="008E11A3" w:rsidRDefault="00536355">
      <w:pPr>
        <w:pStyle w:val="a4"/>
        <w:numPr>
          <w:ilvl w:val="0"/>
          <w:numId w:val="7"/>
        </w:numPr>
        <w:spacing w:before="0" w:after="0" w:line="360" w:lineRule="auto"/>
        <w:rPr>
          <w:rFonts w:cs="Tahoma"/>
          <w:sz w:val="22"/>
          <w:szCs w:val="22"/>
        </w:rPr>
      </w:pPr>
      <w:r>
        <w:rPr>
          <w:rFonts w:cs="Tahoma"/>
          <w:sz w:val="22"/>
          <w:szCs w:val="22"/>
        </w:rPr>
        <w:t xml:space="preserve">να κατέχει ειδίκευση σε θέματα εσωτερικού ελέγχου ή/και ελεγκτικής ή/και διαχείρισης κινδύνων η οποία να τεκμηριώνεται με </w:t>
      </w:r>
      <w:r w:rsidR="00E13F0F">
        <w:rPr>
          <w:rFonts w:cs="Tahoma"/>
          <w:sz w:val="22"/>
          <w:szCs w:val="22"/>
        </w:rPr>
        <w:t xml:space="preserve">τουλάχιστον μεταπτυχιακές </w:t>
      </w:r>
      <w:r>
        <w:rPr>
          <w:rFonts w:cs="Tahoma"/>
          <w:sz w:val="22"/>
          <w:szCs w:val="22"/>
        </w:rPr>
        <w:t xml:space="preserve"> σπουδές ή πιστοποίηση “</w:t>
      </w:r>
      <w:r>
        <w:rPr>
          <w:rFonts w:cs="Tahoma"/>
          <w:sz w:val="22"/>
          <w:szCs w:val="22"/>
          <w:lang w:val="en-US"/>
        </w:rPr>
        <w:t>CIA</w:t>
      </w:r>
      <w:r w:rsidRPr="002B4594">
        <w:rPr>
          <w:rFonts w:cs="Tahoma"/>
          <w:sz w:val="22"/>
          <w:szCs w:val="22"/>
        </w:rPr>
        <w:t xml:space="preserve">” </w:t>
      </w:r>
      <w:r>
        <w:rPr>
          <w:rFonts w:cs="Tahoma"/>
          <w:sz w:val="22"/>
          <w:szCs w:val="22"/>
        </w:rPr>
        <w:t xml:space="preserve">από το Διεθνές Ινστιτούτο Εσωτερικών Ελεγκτών. </w:t>
      </w:r>
    </w:p>
    <w:p w14:paraId="41EDB671" w14:textId="77777777" w:rsidR="008E11A3" w:rsidRDefault="00536355">
      <w:pPr>
        <w:pStyle w:val="a4"/>
        <w:numPr>
          <w:ilvl w:val="0"/>
          <w:numId w:val="7"/>
        </w:numPr>
        <w:spacing w:before="0" w:after="0" w:line="360" w:lineRule="auto"/>
        <w:rPr>
          <w:rFonts w:cs="Tahoma"/>
          <w:sz w:val="22"/>
          <w:szCs w:val="22"/>
        </w:rPr>
      </w:pPr>
      <w:r>
        <w:rPr>
          <w:rFonts w:cs="Tahoma"/>
          <w:sz w:val="22"/>
          <w:szCs w:val="22"/>
        </w:rPr>
        <w:t>να κατέχει πιστοποίηση διαχειριστή Κινδύνων «CRMA».</w:t>
      </w:r>
    </w:p>
    <w:p w14:paraId="577CE6E4" w14:textId="77777777" w:rsidR="008E11A3" w:rsidRDefault="00536355">
      <w:pPr>
        <w:pStyle w:val="a4"/>
        <w:numPr>
          <w:ilvl w:val="0"/>
          <w:numId w:val="7"/>
        </w:numPr>
        <w:spacing w:before="0" w:after="0" w:line="360" w:lineRule="auto"/>
        <w:rPr>
          <w:rFonts w:cs="Tahoma"/>
          <w:sz w:val="22"/>
          <w:szCs w:val="22"/>
        </w:rPr>
      </w:pPr>
      <w:r>
        <w:rPr>
          <w:rFonts w:cs="Tahoma"/>
          <w:sz w:val="22"/>
          <w:szCs w:val="22"/>
        </w:rPr>
        <w:t xml:space="preserve">να έχει διατελέσει ως </w:t>
      </w:r>
      <w:r>
        <w:rPr>
          <w:rFonts w:cs="Tahoma"/>
          <w:sz w:val="22"/>
          <w:szCs w:val="22"/>
          <w:lang w:val="en-US"/>
        </w:rPr>
        <w:t>risk</w:t>
      </w:r>
      <w:r w:rsidRPr="002B4594">
        <w:rPr>
          <w:rFonts w:cs="Tahoma"/>
          <w:sz w:val="22"/>
          <w:szCs w:val="22"/>
        </w:rPr>
        <w:t xml:space="preserve"> </w:t>
      </w:r>
      <w:r>
        <w:rPr>
          <w:rFonts w:cs="Tahoma"/>
          <w:sz w:val="22"/>
          <w:szCs w:val="22"/>
          <w:lang w:val="en-US"/>
        </w:rPr>
        <w:t>officer</w:t>
      </w:r>
      <w:r w:rsidRPr="002B4594">
        <w:rPr>
          <w:rFonts w:cs="Tahoma"/>
          <w:sz w:val="22"/>
          <w:szCs w:val="22"/>
        </w:rPr>
        <w:t xml:space="preserve"> </w:t>
      </w:r>
      <w:r>
        <w:rPr>
          <w:rFonts w:cs="Tahoma"/>
          <w:sz w:val="22"/>
          <w:szCs w:val="22"/>
        </w:rPr>
        <w:t>για τουλάχιστον πέντε (5) έτη.</w:t>
      </w:r>
    </w:p>
    <w:p w14:paraId="6DB28A7F" w14:textId="77777777" w:rsidR="008E11A3" w:rsidRDefault="00536355">
      <w:pPr>
        <w:pStyle w:val="a4"/>
        <w:numPr>
          <w:ilvl w:val="0"/>
          <w:numId w:val="7"/>
        </w:numPr>
        <w:spacing w:before="0" w:after="0" w:line="360" w:lineRule="auto"/>
        <w:rPr>
          <w:rFonts w:cs="Tahoma"/>
          <w:sz w:val="22"/>
          <w:szCs w:val="22"/>
        </w:rPr>
      </w:pPr>
      <w:r>
        <w:rPr>
          <w:rFonts w:cs="Tahoma"/>
          <w:sz w:val="22"/>
          <w:szCs w:val="22"/>
        </w:rPr>
        <w:t>να κατέχει αποδεδειγμένη εμπειρία τουλάχιστον πέντε (5) ετών στον Εσωτερικό Έλεγχο ή τη Διαχείριση Κινδύνων σε Δημόσιους Μονάδες Υγείας.</w:t>
      </w:r>
    </w:p>
    <w:p w14:paraId="757829E3" w14:textId="77777777" w:rsidR="008E11A3" w:rsidRDefault="008E11A3">
      <w:pPr>
        <w:spacing w:before="0" w:after="0" w:line="360" w:lineRule="auto"/>
        <w:rPr>
          <w:rFonts w:cs="Tahoma"/>
          <w:b/>
          <w:bCs/>
          <w:sz w:val="22"/>
          <w:szCs w:val="22"/>
          <w:u w:val="single"/>
        </w:rPr>
      </w:pPr>
    </w:p>
    <w:p w14:paraId="1DEBDE21" w14:textId="77777777" w:rsidR="008E11A3" w:rsidRDefault="00536355">
      <w:pPr>
        <w:spacing w:before="0" w:after="0" w:line="360" w:lineRule="auto"/>
        <w:rPr>
          <w:rFonts w:cs="Tahoma"/>
          <w:b/>
          <w:bCs/>
          <w:sz w:val="22"/>
          <w:szCs w:val="22"/>
          <w:u w:val="single"/>
        </w:rPr>
      </w:pPr>
      <w:r>
        <w:rPr>
          <w:rFonts w:cs="Tahoma"/>
          <w:b/>
          <w:bCs/>
          <w:sz w:val="22"/>
          <w:szCs w:val="22"/>
          <w:u w:val="single"/>
        </w:rPr>
        <w:t>Β. (Β’ μέλος ομάδας έργου):</w:t>
      </w:r>
    </w:p>
    <w:p w14:paraId="7CB56AC8" w14:textId="77777777" w:rsidR="008E11A3" w:rsidRDefault="00536355">
      <w:pPr>
        <w:pStyle w:val="a4"/>
        <w:numPr>
          <w:ilvl w:val="0"/>
          <w:numId w:val="7"/>
        </w:numPr>
        <w:spacing w:before="0" w:after="0" w:line="360" w:lineRule="auto"/>
        <w:rPr>
          <w:rFonts w:cs="Tahoma"/>
          <w:sz w:val="22"/>
          <w:szCs w:val="22"/>
        </w:rPr>
      </w:pPr>
      <w:r>
        <w:rPr>
          <w:rFonts w:cs="Tahoma"/>
          <w:sz w:val="22"/>
          <w:szCs w:val="22"/>
        </w:rPr>
        <w:t>να είναι κάτοχος τίτλου σπουδών πανεπιστημιακής εκπαίδευσης της ημεδαπής ή αναγνωρισμένου ως ισότιμου τίτλου σπουδών της αλλοδαπής με οικονομικό αντικείμενο.</w:t>
      </w:r>
    </w:p>
    <w:p w14:paraId="56CE6FD8" w14:textId="77777777" w:rsidR="008E11A3" w:rsidRDefault="00536355">
      <w:pPr>
        <w:pStyle w:val="a4"/>
        <w:numPr>
          <w:ilvl w:val="0"/>
          <w:numId w:val="7"/>
        </w:numPr>
        <w:spacing w:before="0" w:after="0" w:line="360" w:lineRule="auto"/>
        <w:rPr>
          <w:rFonts w:cs="Tahoma"/>
          <w:sz w:val="22"/>
          <w:szCs w:val="22"/>
        </w:rPr>
      </w:pPr>
      <w:r>
        <w:rPr>
          <w:rFonts w:cs="Tahoma"/>
          <w:sz w:val="22"/>
          <w:szCs w:val="22"/>
        </w:rPr>
        <w:t>να κατέχει ειδίκευση σε θέματα εσωτερικού ελέγχου ή/και ελεγκτικής ή/και διαχείρισης κινδύνων η οποία να τεκμηριώνεται με Μεταπτυχιακές σπουδές ή σχετική πιστοποίηση CIA.</w:t>
      </w:r>
    </w:p>
    <w:p w14:paraId="48A58E9B" w14:textId="77777777" w:rsidR="008E11A3" w:rsidRDefault="00536355">
      <w:pPr>
        <w:pStyle w:val="a4"/>
        <w:numPr>
          <w:ilvl w:val="0"/>
          <w:numId w:val="7"/>
        </w:numPr>
        <w:spacing w:before="0" w:after="0" w:line="360" w:lineRule="auto"/>
        <w:rPr>
          <w:rFonts w:cs="Tahoma"/>
          <w:sz w:val="22"/>
          <w:szCs w:val="22"/>
        </w:rPr>
      </w:pPr>
      <w:r>
        <w:rPr>
          <w:rFonts w:cs="Tahoma"/>
          <w:sz w:val="22"/>
          <w:szCs w:val="22"/>
        </w:rPr>
        <w:t xml:space="preserve"> να κατέχει αποδεδειγμένη εμπειρία σε έργα παροχής υπηρεσιών Εσωτερικού Ελέγχου άνω των τρία (3) ετών είτε σε Δημόσιους φορείς είτε σε εταιρείες που παρέχουν σχετικές υπηρεσίες.</w:t>
      </w:r>
    </w:p>
    <w:p w14:paraId="125CA1AF" w14:textId="77777777" w:rsidR="008E11A3" w:rsidRDefault="008E11A3">
      <w:pPr>
        <w:pStyle w:val="a4"/>
        <w:spacing w:before="0" w:after="0" w:line="360" w:lineRule="auto"/>
        <w:ind w:left="360"/>
        <w:rPr>
          <w:rFonts w:cs="Tahoma"/>
          <w:sz w:val="22"/>
          <w:szCs w:val="22"/>
        </w:rPr>
      </w:pPr>
    </w:p>
    <w:p w14:paraId="06B37418" w14:textId="77777777" w:rsidR="008E11A3" w:rsidRDefault="00536355">
      <w:pPr>
        <w:spacing w:before="0" w:after="0" w:line="360" w:lineRule="auto"/>
        <w:rPr>
          <w:rFonts w:cs="Tahoma"/>
          <w:b/>
          <w:bCs/>
          <w:sz w:val="22"/>
          <w:szCs w:val="22"/>
          <w:u w:val="single"/>
        </w:rPr>
      </w:pPr>
      <w:r>
        <w:rPr>
          <w:rFonts w:cs="Tahoma"/>
          <w:b/>
          <w:bCs/>
          <w:sz w:val="22"/>
          <w:szCs w:val="22"/>
          <w:u w:val="single"/>
        </w:rPr>
        <w:t>Γ. (Γ’ μέλος ομάδας έργου):</w:t>
      </w:r>
    </w:p>
    <w:p w14:paraId="2D797511" w14:textId="212E079F" w:rsidR="008E11A3" w:rsidRDefault="00536355">
      <w:pPr>
        <w:pStyle w:val="a4"/>
        <w:numPr>
          <w:ilvl w:val="0"/>
          <w:numId w:val="7"/>
        </w:numPr>
        <w:spacing w:before="0" w:after="0" w:line="360" w:lineRule="auto"/>
        <w:rPr>
          <w:rFonts w:cs="Tahoma"/>
          <w:sz w:val="22"/>
          <w:szCs w:val="22"/>
        </w:rPr>
      </w:pPr>
      <w:r>
        <w:rPr>
          <w:rFonts w:cs="Tahoma"/>
          <w:sz w:val="22"/>
          <w:szCs w:val="22"/>
        </w:rPr>
        <w:t>να είναι κάτοχος τίτλου σπουδών πανεπιστημιακής ή τε</w:t>
      </w:r>
      <w:r w:rsidR="00753E8E">
        <w:rPr>
          <w:rFonts w:cs="Tahoma"/>
          <w:sz w:val="22"/>
          <w:szCs w:val="22"/>
        </w:rPr>
        <w:t>χ</w:t>
      </w:r>
      <w:r>
        <w:rPr>
          <w:rFonts w:cs="Tahoma"/>
          <w:sz w:val="22"/>
          <w:szCs w:val="22"/>
        </w:rPr>
        <w:t>νολογικής εκπαίδευσης της ημεδαπής ή αναγνωρισμένου ως ισότιμου τίτλου σπουδών της αλλοδαπής</w:t>
      </w:r>
      <w:r w:rsidR="00E13F0F">
        <w:rPr>
          <w:rFonts w:cs="Tahoma"/>
          <w:sz w:val="22"/>
          <w:szCs w:val="22"/>
        </w:rPr>
        <w:t xml:space="preserve"> με οικονομικό αντικείμενο.</w:t>
      </w:r>
    </w:p>
    <w:p w14:paraId="61317106" w14:textId="27B651A6" w:rsidR="008E11A3" w:rsidRDefault="00753E8E">
      <w:pPr>
        <w:pStyle w:val="a4"/>
        <w:spacing w:before="0" w:after="0" w:line="360" w:lineRule="auto"/>
        <w:ind w:left="360"/>
        <w:rPr>
          <w:rFonts w:cs="Tahoma"/>
          <w:sz w:val="22"/>
          <w:szCs w:val="22"/>
        </w:rPr>
      </w:pPr>
      <w:r>
        <w:rPr>
          <w:rFonts w:cs="Tahoma"/>
          <w:sz w:val="22"/>
          <w:szCs w:val="22"/>
        </w:rPr>
        <w:t xml:space="preserve">Το εν λόγω μέλος υποχρεούται σε </w:t>
      </w:r>
      <w:r w:rsidR="005E49D7">
        <w:rPr>
          <w:rFonts w:cs="Tahoma"/>
          <w:sz w:val="22"/>
          <w:szCs w:val="22"/>
        </w:rPr>
        <w:t xml:space="preserve">8ωρη </w:t>
      </w:r>
      <w:r>
        <w:rPr>
          <w:rFonts w:cs="Tahoma"/>
          <w:sz w:val="22"/>
          <w:szCs w:val="22"/>
        </w:rPr>
        <w:t xml:space="preserve">φυσική παρουσία </w:t>
      </w:r>
      <w:r w:rsidR="005E49D7">
        <w:rPr>
          <w:rFonts w:cs="Tahoma"/>
          <w:sz w:val="22"/>
          <w:szCs w:val="22"/>
        </w:rPr>
        <w:t>καθημερινά τις ώρες λειτουργίας της διοικητικής υπηρεσίας.</w:t>
      </w:r>
      <w:r w:rsidR="00600631">
        <w:rPr>
          <w:rFonts w:cs="Tahoma"/>
          <w:sz w:val="22"/>
          <w:szCs w:val="22"/>
        </w:rPr>
        <w:t xml:space="preserve">                                                                                                                                                                                                                                                                                                                                                                                                                                                                                                                                                                                                                                                                                                                                                                                                                                                                                                                                                                                                                                                                                                                                                                                                                                                                                                                                                                                                                                                                                                                                                                                                                                                                                                                                                                                                                                                                                                                                                                                                                                                                                                                                                                                                                                                                                                                                                                                                                                                                                                                                                                                                                                                                                                                                                                                                                                                                                                                                                                                                                                                                                                                                                                                                                                                                                                                                                                                                                                                                                                                                                                                                                                                                                                                                                                                                                                                                                                                                                                                                                                                                                                                                                                                                                                                                                                                                                                                                                                                                                                                                                                                                                                                                                                                                                                                                                                                                                                                                                                                                                                                                                                                                                                                                                                                                                                                                                                                                                                                                                                                                                                                                                                                                                                                                                                                                                                                                                                                                                                                                                                                                                                                                                                                                                                                                                                                                                                                                                                                                                                                                                                                                                                                                                                                                                                                                                                                                                                                                                                                                                                                                                                                                                                                                                                                                                                                        </w:t>
      </w:r>
    </w:p>
    <w:p w14:paraId="40C9D9C2" w14:textId="77777777" w:rsidR="008E11A3" w:rsidRDefault="008E11A3">
      <w:pPr>
        <w:pStyle w:val="a4"/>
        <w:spacing w:before="0" w:after="0" w:line="360" w:lineRule="auto"/>
        <w:ind w:left="360"/>
        <w:rPr>
          <w:rFonts w:cs="Tahoma"/>
          <w:sz w:val="22"/>
          <w:szCs w:val="22"/>
        </w:rPr>
      </w:pPr>
    </w:p>
    <w:p w14:paraId="1AB3B481" w14:textId="77777777" w:rsidR="008E11A3" w:rsidRDefault="00536355">
      <w:pPr>
        <w:pStyle w:val="1"/>
        <w:rPr>
          <w:sz w:val="22"/>
          <w:szCs w:val="22"/>
          <w:lang w:val="el-GR"/>
        </w:rPr>
      </w:pPr>
      <w:bookmarkStart w:id="19" w:name="_Toc4974"/>
      <w:r>
        <w:rPr>
          <w:sz w:val="22"/>
          <w:szCs w:val="22"/>
          <w:lang w:val="el-GR"/>
        </w:rPr>
        <w:lastRenderedPageBreak/>
        <w:t xml:space="preserve">ΑΝΑΛΥΣΗ ΚΟΣΤΟΥΣ </w:t>
      </w:r>
      <w:bookmarkEnd w:id="19"/>
    </w:p>
    <w:p w14:paraId="7B208836" w14:textId="2DF40C9F" w:rsidR="008E11A3" w:rsidRPr="003E0F4D" w:rsidRDefault="00536355">
      <w:pPr>
        <w:spacing w:line="360" w:lineRule="auto"/>
        <w:jc w:val="left"/>
        <w:rPr>
          <w:rFonts w:cs="Tahoma"/>
          <w:sz w:val="22"/>
          <w:szCs w:val="22"/>
        </w:rPr>
      </w:pPr>
      <w:r>
        <w:rPr>
          <w:rFonts w:cs="Tahoma"/>
          <w:sz w:val="22"/>
          <w:szCs w:val="22"/>
        </w:rPr>
        <w:t>Η ανάλυση του κόστους υπολογίστηκε με εκτίμηση ανθρωπομηνών απασχόλησης των στελεχών της ομάδας έργου που απαιτούνται για την ολοκλήρωση του έργου.</w:t>
      </w:r>
    </w:p>
    <w:p w14:paraId="1EF186DE" w14:textId="77777777" w:rsidR="003E0F4D" w:rsidRPr="003E0F4D" w:rsidRDefault="003E0F4D">
      <w:pPr>
        <w:spacing w:line="360" w:lineRule="auto"/>
        <w:jc w:val="left"/>
        <w:rPr>
          <w:rFonts w:cs="Tahoma"/>
          <w:sz w:val="22"/>
          <w:szCs w:val="22"/>
        </w:rPr>
      </w:pPr>
    </w:p>
    <w:p w14:paraId="2A16672B" w14:textId="77777777" w:rsidR="008E11A3" w:rsidRDefault="008E11A3">
      <w:pPr>
        <w:spacing w:after="0" w:line="240" w:lineRule="auto"/>
        <w:rPr>
          <w:b/>
          <w:sz w:val="22"/>
          <w:szCs w:val="22"/>
          <w:u w:val="single"/>
        </w:rPr>
      </w:pPr>
    </w:p>
    <w:tbl>
      <w:tblPr>
        <w:tblW w:w="9049" w:type="dxa"/>
        <w:jc w:val="center"/>
        <w:tblLook w:val="04A0" w:firstRow="1" w:lastRow="0" w:firstColumn="1" w:lastColumn="0" w:noHBand="0" w:noVBand="1"/>
      </w:tblPr>
      <w:tblGrid>
        <w:gridCol w:w="2059"/>
        <w:gridCol w:w="1739"/>
        <w:gridCol w:w="63"/>
        <w:gridCol w:w="1589"/>
        <w:gridCol w:w="1666"/>
        <w:gridCol w:w="1933"/>
      </w:tblGrid>
      <w:tr w:rsidR="008E11A3" w14:paraId="331BB6C0" w14:textId="77777777" w:rsidTr="00406C1D">
        <w:trPr>
          <w:trHeight w:val="287"/>
          <w:jc w:val="center"/>
        </w:trPr>
        <w:tc>
          <w:tcPr>
            <w:tcW w:w="2059" w:type="dxa"/>
            <w:vMerge w:val="restart"/>
            <w:tcBorders>
              <w:top w:val="single" w:sz="8" w:space="0" w:color="000000"/>
              <w:left w:val="single" w:sz="8" w:space="0" w:color="000000"/>
              <w:bottom w:val="single" w:sz="8" w:space="0" w:color="000000"/>
              <w:right w:val="single" w:sz="8" w:space="0" w:color="000000"/>
            </w:tcBorders>
            <w:vAlign w:val="center"/>
          </w:tcPr>
          <w:p w14:paraId="3880B7A9" w14:textId="77777777" w:rsidR="008E11A3" w:rsidRDefault="00536355">
            <w:pPr>
              <w:spacing w:before="0" w:after="0" w:line="240" w:lineRule="auto"/>
              <w:jc w:val="center"/>
              <w:rPr>
                <w:rFonts w:cs="Tahoma"/>
                <w:b/>
                <w:bCs/>
                <w:color w:val="000000"/>
                <w:sz w:val="18"/>
                <w:szCs w:val="18"/>
              </w:rPr>
            </w:pPr>
            <w:r>
              <w:rPr>
                <w:rFonts w:cs="Tahoma"/>
                <w:b/>
                <w:bCs/>
                <w:color w:val="000000"/>
                <w:sz w:val="18"/>
                <w:szCs w:val="18"/>
              </w:rPr>
              <w:t>ΕΙΔΟΣ ΕΡΓΑΣΙΑΣ / ΥΠΗΡΕΣΙΑΣ</w:t>
            </w:r>
          </w:p>
        </w:tc>
        <w:tc>
          <w:tcPr>
            <w:tcW w:w="1802" w:type="dxa"/>
            <w:gridSpan w:val="2"/>
            <w:tcBorders>
              <w:top w:val="single" w:sz="8" w:space="0" w:color="000000"/>
              <w:left w:val="nil"/>
              <w:bottom w:val="nil"/>
              <w:right w:val="single" w:sz="8" w:space="0" w:color="000000"/>
            </w:tcBorders>
            <w:vAlign w:val="center"/>
          </w:tcPr>
          <w:p w14:paraId="3D129C78" w14:textId="77777777" w:rsidR="008E11A3" w:rsidRDefault="00536355">
            <w:pPr>
              <w:spacing w:before="0" w:after="0" w:line="240" w:lineRule="auto"/>
              <w:jc w:val="center"/>
              <w:rPr>
                <w:rFonts w:cs="Tahoma"/>
                <w:b/>
                <w:bCs/>
                <w:color w:val="000000"/>
                <w:sz w:val="18"/>
                <w:szCs w:val="18"/>
              </w:rPr>
            </w:pPr>
            <w:r>
              <w:rPr>
                <w:rFonts w:cs="Tahoma"/>
                <w:b/>
                <w:bCs/>
                <w:color w:val="000000"/>
                <w:sz w:val="18"/>
                <w:szCs w:val="18"/>
              </w:rPr>
              <w:t>ΕΠΙΣΤΗΜΟΝΙΚΗ</w:t>
            </w:r>
          </w:p>
        </w:tc>
        <w:tc>
          <w:tcPr>
            <w:tcW w:w="1589" w:type="dxa"/>
            <w:vMerge w:val="restart"/>
            <w:tcBorders>
              <w:top w:val="single" w:sz="8" w:space="0" w:color="000000"/>
              <w:left w:val="single" w:sz="8" w:space="0" w:color="000000"/>
              <w:bottom w:val="single" w:sz="8" w:space="0" w:color="000000"/>
              <w:right w:val="single" w:sz="8" w:space="0" w:color="000000"/>
            </w:tcBorders>
            <w:vAlign w:val="center"/>
          </w:tcPr>
          <w:p w14:paraId="0E098BC7" w14:textId="77777777" w:rsidR="008E11A3" w:rsidRDefault="00536355">
            <w:pPr>
              <w:spacing w:before="0" w:after="0" w:line="240" w:lineRule="auto"/>
              <w:jc w:val="center"/>
              <w:rPr>
                <w:rFonts w:cs="Tahoma"/>
                <w:b/>
                <w:bCs/>
                <w:color w:val="000000"/>
                <w:sz w:val="18"/>
                <w:szCs w:val="18"/>
              </w:rPr>
            </w:pPr>
            <w:r>
              <w:rPr>
                <w:rFonts w:cs="Tahoma"/>
                <w:b/>
                <w:bCs/>
                <w:color w:val="000000"/>
                <w:sz w:val="18"/>
                <w:szCs w:val="18"/>
              </w:rPr>
              <w:t>Α/Μ ΑΠΑΣΧΟΛΗΣΗΣ</w:t>
            </w:r>
          </w:p>
        </w:tc>
        <w:tc>
          <w:tcPr>
            <w:tcW w:w="1666" w:type="dxa"/>
            <w:vMerge w:val="restart"/>
            <w:tcBorders>
              <w:top w:val="single" w:sz="8" w:space="0" w:color="000000"/>
              <w:left w:val="single" w:sz="8" w:space="0" w:color="000000"/>
              <w:bottom w:val="single" w:sz="8" w:space="0" w:color="000000"/>
              <w:right w:val="single" w:sz="8" w:space="0" w:color="000000"/>
            </w:tcBorders>
            <w:vAlign w:val="center"/>
          </w:tcPr>
          <w:p w14:paraId="1F43FF27" w14:textId="77777777" w:rsidR="008E11A3" w:rsidRDefault="00536355">
            <w:pPr>
              <w:spacing w:before="0" w:after="0" w:line="240" w:lineRule="auto"/>
              <w:jc w:val="center"/>
              <w:rPr>
                <w:rFonts w:cs="Tahoma"/>
                <w:b/>
                <w:bCs/>
                <w:color w:val="000000"/>
                <w:sz w:val="18"/>
                <w:szCs w:val="18"/>
              </w:rPr>
            </w:pPr>
            <w:r>
              <w:rPr>
                <w:rFonts w:cs="Tahoma"/>
                <w:b/>
                <w:bCs/>
                <w:color w:val="000000"/>
                <w:sz w:val="18"/>
                <w:szCs w:val="18"/>
              </w:rPr>
              <w:t>Τιμή Α/Μ €</w:t>
            </w:r>
          </w:p>
        </w:tc>
        <w:tc>
          <w:tcPr>
            <w:tcW w:w="1933" w:type="dxa"/>
            <w:vMerge w:val="restart"/>
            <w:tcBorders>
              <w:top w:val="single" w:sz="8" w:space="0" w:color="000000"/>
              <w:left w:val="single" w:sz="8" w:space="0" w:color="000000"/>
              <w:bottom w:val="single" w:sz="8" w:space="0" w:color="000000"/>
              <w:right w:val="single" w:sz="8" w:space="0" w:color="000000"/>
            </w:tcBorders>
            <w:vAlign w:val="center"/>
          </w:tcPr>
          <w:p w14:paraId="0EA034F1" w14:textId="77777777" w:rsidR="008E11A3" w:rsidRDefault="00536355">
            <w:pPr>
              <w:spacing w:before="0" w:after="0" w:line="240" w:lineRule="auto"/>
              <w:jc w:val="center"/>
              <w:rPr>
                <w:rFonts w:cs="Tahoma"/>
                <w:b/>
                <w:bCs/>
                <w:color w:val="000000"/>
                <w:sz w:val="18"/>
                <w:szCs w:val="18"/>
              </w:rPr>
            </w:pPr>
            <w:r>
              <w:rPr>
                <w:rFonts w:cs="Tahoma"/>
                <w:b/>
                <w:bCs/>
                <w:color w:val="000000"/>
                <w:sz w:val="18"/>
                <w:szCs w:val="18"/>
              </w:rPr>
              <w:t>Δαπάνη €</w:t>
            </w:r>
          </w:p>
        </w:tc>
      </w:tr>
      <w:tr w:rsidR="008E11A3" w14:paraId="5C1DA97B" w14:textId="77777777" w:rsidTr="00406C1D">
        <w:trPr>
          <w:trHeight w:val="200"/>
          <w:jc w:val="center"/>
        </w:trPr>
        <w:tc>
          <w:tcPr>
            <w:tcW w:w="2059" w:type="dxa"/>
            <w:vMerge/>
            <w:tcBorders>
              <w:top w:val="single" w:sz="8" w:space="0" w:color="000000"/>
              <w:left w:val="single" w:sz="8" w:space="0" w:color="000000"/>
              <w:bottom w:val="single" w:sz="8" w:space="0" w:color="000000"/>
              <w:right w:val="single" w:sz="8" w:space="0" w:color="000000"/>
            </w:tcBorders>
            <w:vAlign w:val="center"/>
          </w:tcPr>
          <w:p w14:paraId="493EBC3D" w14:textId="77777777" w:rsidR="008E11A3" w:rsidRDefault="008E11A3">
            <w:pPr>
              <w:spacing w:before="0" w:after="0" w:line="240" w:lineRule="auto"/>
              <w:jc w:val="left"/>
              <w:rPr>
                <w:rFonts w:cs="Tahoma"/>
                <w:b/>
                <w:bCs/>
                <w:color w:val="000000"/>
                <w:sz w:val="18"/>
                <w:szCs w:val="18"/>
              </w:rPr>
            </w:pPr>
          </w:p>
        </w:tc>
        <w:tc>
          <w:tcPr>
            <w:tcW w:w="1802" w:type="dxa"/>
            <w:gridSpan w:val="2"/>
            <w:tcBorders>
              <w:top w:val="nil"/>
              <w:left w:val="nil"/>
              <w:bottom w:val="single" w:sz="8" w:space="0" w:color="000000"/>
              <w:right w:val="single" w:sz="8" w:space="0" w:color="000000"/>
            </w:tcBorders>
            <w:vAlign w:val="center"/>
          </w:tcPr>
          <w:p w14:paraId="06C85DDC" w14:textId="77777777" w:rsidR="008E11A3" w:rsidRDefault="00536355">
            <w:pPr>
              <w:spacing w:before="0" w:after="0" w:line="240" w:lineRule="auto"/>
              <w:jc w:val="center"/>
              <w:rPr>
                <w:rFonts w:cs="Tahoma"/>
                <w:b/>
                <w:bCs/>
                <w:color w:val="000000"/>
                <w:sz w:val="18"/>
                <w:szCs w:val="18"/>
              </w:rPr>
            </w:pPr>
            <w:r>
              <w:rPr>
                <w:rFonts w:cs="Tahoma"/>
                <w:b/>
                <w:bCs/>
                <w:color w:val="000000"/>
                <w:sz w:val="18"/>
                <w:szCs w:val="18"/>
              </w:rPr>
              <w:t>ΟΜΑΔΑ ΕΡΓΟΥ</w:t>
            </w:r>
          </w:p>
        </w:tc>
        <w:tc>
          <w:tcPr>
            <w:tcW w:w="1589" w:type="dxa"/>
            <w:vMerge/>
            <w:tcBorders>
              <w:top w:val="single" w:sz="8" w:space="0" w:color="000000"/>
              <w:left w:val="single" w:sz="8" w:space="0" w:color="000000"/>
              <w:bottom w:val="single" w:sz="8" w:space="0" w:color="000000"/>
              <w:right w:val="single" w:sz="8" w:space="0" w:color="000000"/>
            </w:tcBorders>
            <w:vAlign w:val="center"/>
          </w:tcPr>
          <w:p w14:paraId="4FC57166" w14:textId="77777777" w:rsidR="008E11A3" w:rsidRDefault="008E11A3">
            <w:pPr>
              <w:spacing w:before="0" w:after="0" w:line="240" w:lineRule="auto"/>
              <w:jc w:val="left"/>
              <w:rPr>
                <w:rFonts w:cs="Tahoma"/>
                <w:b/>
                <w:bCs/>
                <w:color w:val="000000"/>
                <w:sz w:val="18"/>
                <w:szCs w:val="18"/>
              </w:rPr>
            </w:pPr>
          </w:p>
        </w:tc>
        <w:tc>
          <w:tcPr>
            <w:tcW w:w="1666" w:type="dxa"/>
            <w:vMerge/>
            <w:tcBorders>
              <w:top w:val="single" w:sz="8" w:space="0" w:color="000000"/>
              <w:left w:val="single" w:sz="8" w:space="0" w:color="000000"/>
              <w:bottom w:val="single" w:sz="8" w:space="0" w:color="000000"/>
              <w:right w:val="single" w:sz="8" w:space="0" w:color="000000"/>
            </w:tcBorders>
            <w:vAlign w:val="center"/>
          </w:tcPr>
          <w:p w14:paraId="649C43E6" w14:textId="77777777" w:rsidR="008E11A3" w:rsidRDefault="008E11A3">
            <w:pPr>
              <w:spacing w:before="0" w:after="0" w:line="240" w:lineRule="auto"/>
              <w:jc w:val="left"/>
              <w:rPr>
                <w:rFonts w:cs="Tahoma"/>
                <w:b/>
                <w:bCs/>
                <w:color w:val="000000"/>
                <w:sz w:val="18"/>
                <w:szCs w:val="18"/>
              </w:rPr>
            </w:pPr>
          </w:p>
        </w:tc>
        <w:tc>
          <w:tcPr>
            <w:tcW w:w="1933" w:type="dxa"/>
            <w:vMerge/>
            <w:tcBorders>
              <w:top w:val="single" w:sz="8" w:space="0" w:color="000000"/>
              <w:left w:val="single" w:sz="8" w:space="0" w:color="000000"/>
              <w:bottom w:val="single" w:sz="8" w:space="0" w:color="000000"/>
              <w:right w:val="single" w:sz="8" w:space="0" w:color="000000"/>
            </w:tcBorders>
            <w:vAlign w:val="center"/>
          </w:tcPr>
          <w:p w14:paraId="59E5B355" w14:textId="77777777" w:rsidR="008E11A3" w:rsidRDefault="008E11A3">
            <w:pPr>
              <w:spacing w:before="0" w:after="0" w:line="240" w:lineRule="auto"/>
              <w:jc w:val="left"/>
              <w:rPr>
                <w:rFonts w:cs="Tahoma"/>
                <w:b/>
                <w:bCs/>
                <w:color w:val="000000"/>
                <w:sz w:val="18"/>
                <w:szCs w:val="18"/>
              </w:rPr>
            </w:pPr>
          </w:p>
        </w:tc>
      </w:tr>
      <w:tr w:rsidR="008E11A3" w14:paraId="0A733338" w14:textId="77777777" w:rsidTr="00406C1D">
        <w:trPr>
          <w:trHeight w:val="832"/>
          <w:jc w:val="center"/>
        </w:trPr>
        <w:tc>
          <w:tcPr>
            <w:tcW w:w="2059" w:type="dxa"/>
            <w:vMerge w:val="restart"/>
            <w:tcBorders>
              <w:top w:val="nil"/>
              <w:left w:val="single" w:sz="8" w:space="0" w:color="000000"/>
              <w:right w:val="single" w:sz="8" w:space="0" w:color="000000"/>
            </w:tcBorders>
            <w:vAlign w:val="center"/>
          </w:tcPr>
          <w:p w14:paraId="78FBB935" w14:textId="77777777" w:rsidR="008E11A3" w:rsidRDefault="00536355">
            <w:pPr>
              <w:spacing w:before="0" w:after="0" w:line="240" w:lineRule="auto"/>
              <w:jc w:val="center"/>
              <w:rPr>
                <w:rFonts w:cs="Tahoma"/>
                <w:b/>
                <w:bCs/>
                <w:color w:val="000000"/>
                <w:sz w:val="22"/>
                <w:szCs w:val="22"/>
                <w:u w:val="single"/>
              </w:rPr>
            </w:pPr>
            <w:r>
              <w:rPr>
                <w:rFonts w:cs="Tahoma"/>
                <w:b/>
                <w:bCs/>
                <w:color w:val="000000"/>
                <w:sz w:val="22"/>
                <w:szCs w:val="22"/>
                <w:u w:val="single"/>
              </w:rPr>
              <w:t>ΠΑΡΑΔΟΤΕΟ 1</w:t>
            </w:r>
          </w:p>
          <w:p w14:paraId="6BFD2B2D" w14:textId="77777777" w:rsidR="008E11A3" w:rsidRDefault="008E11A3">
            <w:pPr>
              <w:spacing w:before="0" w:after="0" w:line="240" w:lineRule="auto"/>
              <w:jc w:val="center"/>
              <w:rPr>
                <w:rFonts w:cs="Tahoma"/>
                <w:b/>
                <w:bCs/>
                <w:color w:val="000000"/>
                <w:sz w:val="22"/>
                <w:szCs w:val="22"/>
                <w:u w:val="single"/>
              </w:rPr>
            </w:pPr>
          </w:p>
          <w:p w14:paraId="6A6E402D" w14:textId="77777777" w:rsidR="008E11A3" w:rsidRDefault="00536355">
            <w:pPr>
              <w:spacing w:before="0" w:after="0" w:line="240" w:lineRule="auto"/>
              <w:jc w:val="center"/>
              <w:rPr>
                <w:rFonts w:cs="Tahoma"/>
                <w:bCs/>
                <w:color w:val="000000"/>
                <w:sz w:val="22"/>
                <w:szCs w:val="22"/>
              </w:rPr>
            </w:pPr>
            <w:r>
              <w:rPr>
                <w:rFonts w:cs="Tahoma"/>
                <w:bCs/>
                <w:color w:val="000000"/>
                <w:sz w:val="22"/>
                <w:szCs w:val="22"/>
              </w:rPr>
              <w:t>Κατάρτιση και εισήγηση πολιτικής διαχείρισης κινδύνων</w:t>
            </w:r>
          </w:p>
          <w:p w14:paraId="22A0EEAB" w14:textId="77777777" w:rsidR="008E11A3" w:rsidRDefault="00536355">
            <w:pPr>
              <w:spacing w:before="0" w:after="0" w:line="240" w:lineRule="auto"/>
              <w:jc w:val="left"/>
              <w:rPr>
                <w:rFonts w:cs="Tahoma"/>
                <w:b/>
                <w:bCs/>
                <w:color w:val="000000"/>
                <w:sz w:val="22"/>
                <w:szCs w:val="22"/>
                <w:u w:val="single"/>
              </w:rPr>
            </w:pPr>
            <w:r>
              <w:rPr>
                <w:rFonts w:ascii="Calibri" w:hAnsi="Calibri" w:cs="Calibri"/>
                <w:color w:val="000000"/>
                <w:sz w:val="22"/>
                <w:szCs w:val="22"/>
              </w:rPr>
              <w:t> </w:t>
            </w:r>
          </w:p>
        </w:tc>
        <w:tc>
          <w:tcPr>
            <w:tcW w:w="1802" w:type="dxa"/>
            <w:gridSpan w:val="2"/>
            <w:tcBorders>
              <w:top w:val="nil"/>
              <w:left w:val="nil"/>
              <w:bottom w:val="single" w:sz="8" w:space="0" w:color="000000"/>
              <w:right w:val="single" w:sz="8" w:space="0" w:color="000000"/>
            </w:tcBorders>
            <w:vAlign w:val="center"/>
          </w:tcPr>
          <w:p w14:paraId="12F0D451" w14:textId="77777777" w:rsidR="008E11A3" w:rsidRDefault="00536355">
            <w:pPr>
              <w:spacing w:before="0" w:after="0" w:line="240" w:lineRule="auto"/>
              <w:jc w:val="center"/>
              <w:rPr>
                <w:rFonts w:cs="Tahoma"/>
                <w:color w:val="000000"/>
                <w:sz w:val="22"/>
                <w:szCs w:val="22"/>
              </w:rPr>
            </w:pPr>
            <w:r>
              <w:rPr>
                <w:rFonts w:cs="Tahoma"/>
                <w:color w:val="000000"/>
                <w:sz w:val="22"/>
                <w:szCs w:val="22"/>
              </w:rPr>
              <w:t>Υπεύθυνος Ομάδας Έργου / Α Μέλος Ομάδας Έργου</w:t>
            </w:r>
          </w:p>
        </w:tc>
        <w:tc>
          <w:tcPr>
            <w:tcW w:w="1589" w:type="dxa"/>
            <w:tcBorders>
              <w:top w:val="nil"/>
              <w:left w:val="nil"/>
              <w:bottom w:val="single" w:sz="8" w:space="0" w:color="000000"/>
              <w:right w:val="single" w:sz="8" w:space="0" w:color="000000"/>
            </w:tcBorders>
            <w:vAlign w:val="center"/>
          </w:tcPr>
          <w:p w14:paraId="3C0DD1C3" w14:textId="77777777" w:rsidR="008E11A3" w:rsidRDefault="00536355">
            <w:pPr>
              <w:spacing w:before="0" w:after="0" w:line="240" w:lineRule="auto"/>
              <w:jc w:val="center"/>
              <w:rPr>
                <w:rFonts w:cs="Tahoma"/>
                <w:color w:val="000000"/>
                <w:sz w:val="22"/>
                <w:szCs w:val="22"/>
              </w:rPr>
            </w:pPr>
            <w:r>
              <w:rPr>
                <w:rFonts w:cs="Tahoma"/>
                <w:color w:val="000000"/>
                <w:sz w:val="22"/>
                <w:szCs w:val="22"/>
              </w:rPr>
              <w:t>0,2</w:t>
            </w:r>
          </w:p>
        </w:tc>
        <w:tc>
          <w:tcPr>
            <w:tcW w:w="1666" w:type="dxa"/>
            <w:tcBorders>
              <w:top w:val="nil"/>
              <w:left w:val="nil"/>
              <w:bottom w:val="single" w:sz="8" w:space="0" w:color="000000"/>
              <w:right w:val="single" w:sz="8" w:space="0" w:color="000000"/>
            </w:tcBorders>
            <w:vAlign w:val="center"/>
          </w:tcPr>
          <w:p w14:paraId="7934F15D" w14:textId="77777777" w:rsidR="008E11A3" w:rsidRDefault="00536355">
            <w:pPr>
              <w:spacing w:before="0" w:after="0" w:line="240" w:lineRule="auto"/>
              <w:jc w:val="center"/>
              <w:rPr>
                <w:rFonts w:cs="Tahoma"/>
                <w:color w:val="000000"/>
                <w:sz w:val="22"/>
                <w:szCs w:val="22"/>
              </w:rPr>
            </w:pPr>
            <w:r>
              <w:rPr>
                <w:rFonts w:cs="Tahoma"/>
                <w:color w:val="000000"/>
                <w:sz w:val="22"/>
                <w:szCs w:val="22"/>
              </w:rPr>
              <w:t>2.500</w:t>
            </w:r>
          </w:p>
        </w:tc>
        <w:tc>
          <w:tcPr>
            <w:tcW w:w="1933" w:type="dxa"/>
            <w:tcBorders>
              <w:top w:val="nil"/>
              <w:left w:val="nil"/>
              <w:bottom w:val="single" w:sz="8" w:space="0" w:color="000000"/>
              <w:right w:val="single" w:sz="8" w:space="0" w:color="000000"/>
            </w:tcBorders>
            <w:vAlign w:val="center"/>
          </w:tcPr>
          <w:p w14:paraId="7F1C8095" w14:textId="77777777" w:rsidR="008E11A3" w:rsidRDefault="00536355">
            <w:pPr>
              <w:spacing w:before="0" w:after="0" w:line="240" w:lineRule="auto"/>
              <w:jc w:val="right"/>
              <w:rPr>
                <w:rFonts w:cs="Tahoma"/>
                <w:color w:val="000000"/>
                <w:sz w:val="22"/>
                <w:szCs w:val="22"/>
              </w:rPr>
            </w:pPr>
            <w:r>
              <w:rPr>
                <w:rFonts w:cs="Tahoma"/>
                <w:color w:val="000000"/>
                <w:sz w:val="22"/>
                <w:szCs w:val="22"/>
              </w:rPr>
              <w:t>500,00</w:t>
            </w:r>
          </w:p>
          <w:p w14:paraId="037DC174" w14:textId="77777777" w:rsidR="008E11A3" w:rsidRDefault="008E11A3">
            <w:pPr>
              <w:spacing w:before="0" w:after="0" w:line="240" w:lineRule="auto"/>
              <w:jc w:val="right"/>
              <w:rPr>
                <w:rFonts w:cs="Tahoma"/>
                <w:color w:val="000000"/>
                <w:sz w:val="22"/>
                <w:szCs w:val="22"/>
              </w:rPr>
            </w:pPr>
          </w:p>
        </w:tc>
      </w:tr>
      <w:tr w:rsidR="008E11A3" w14:paraId="301B6CED" w14:textId="77777777" w:rsidTr="00406C1D">
        <w:trPr>
          <w:trHeight w:val="478"/>
          <w:jc w:val="center"/>
        </w:trPr>
        <w:tc>
          <w:tcPr>
            <w:tcW w:w="2059" w:type="dxa"/>
            <w:vMerge/>
            <w:tcBorders>
              <w:left w:val="single" w:sz="8" w:space="0" w:color="000000"/>
              <w:right w:val="single" w:sz="8" w:space="0" w:color="000000"/>
            </w:tcBorders>
            <w:vAlign w:val="center"/>
          </w:tcPr>
          <w:p w14:paraId="0080A80A" w14:textId="77777777" w:rsidR="008E11A3" w:rsidRDefault="008E11A3">
            <w:pPr>
              <w:spacing w:before="0" w:after="0" w:line="240" w:lineRule="auto"/>
              <w:jc w:val="left"/>
              <w:rPr>
                <w:rFonts w:cs="Tahoma"/>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62BB400D" w14:textId="77777777" w:rsidR="008E11A3" w:rsidRDefault="00536355">
            <w:pPr>
              <w:spacing w:before="0" w:after="0" w:line="240" w:lineRule="auto"/>
              <w:jc w:val="center"/>
              <w:rPr>
                <w:rFonts w:cs="Tahoma"/>
                <w:color w:val="000000"/>
                <w:sz w:val="22"/>
                <w:szCs w:val="22"/>
              </w:rPr>
            </w:pPr>
            <w:r>
              <w:rPr>
                <w:rFonts w:cs="Tahoma"/>
                <w:color w:val="000000"/>
                <w:sz w:val="22"/>
                <w:szCs w:val="22"/>
              </w:rPr>
              <w:t>Β Μέλος Ομάδας Έργου</w:t>
            </w:r>
          </w:p>
        </w:tc>
        <w:tc>
          <w:tcPr>
            <w:tcW w:w="1589" w:type="dxa"/>
            <w:tcBorders>
              <w:top w:val="nil"/>
              <w:left w:val="nil"/>
              <w:bottom w:val="single" w:sz="8" w:space="0" w:color="000000"/>
              <w:right w:val="single" w:sz="8" w:space="0" w:color="000000"/>
            </w:tcBorders>
            <w:vAlign w:val="center"/>
          </w:tcPr>
          <w:p w14:paraId="44952A4F" w14:textId="77777777" w:rsidR="008E11A3" w:rsidRDefault="00536355">
            <w:pPr>
              <w:spacing w:before="0" w:after="0" w:line="240" w:lineRule="auto"/>
              <w:jc w:val="center"/>
              <w:rPr>
                <w:rFonts w:cs="Tahoma"/>
                <w:color w:val="000000"/>
                <w:sz w:val="22"/>
                <w:szCs w:val="22"/>
              </w:rPr>
            </w:pPr>
            <w:r>
              <w:rPr>
                <w:rFonts w:cs="Tahoma"/>
                <w:color w:val="000000"/>
                <w:sz w:val="22"/>
                <w:szCs w:val="22"/>
              </w:rPr>
              <w:t>0,2</w:t>
            </w:r>
          </w:p>
        </w:tc>
        <w:tc>
          <w:tcPr>
            <w:tcW w:w="1666" w:type="dxa"/>
            <w:tcBorders>
              <w:top w:val="nil"/>
              <w:left w:val="nil"/>
              <w:bottom w:val="single" w:sz="8" w:space="0" w:color="000000"/>
              <w:right w:val="single" w:sz="8" w:space="0" w:color="000000"/>
            </w:tcBorders>
            <w:vAlign w:val="center"/>
          </w:tcPr>
          <w:p w14:paraId="2984FA1C" w14:textId="77777777" w:rsidR="008E11A3" w:rsidRDefault="00536355">
            <w:pPr>
              <w:spacing w:before="0" w:after="0" w:line="240" w:lineRule="auto"/>
              <w:jc w:val="center"/>
              <w:rPr>
                <w:rFonts w:cs="Tahoma"/>
                <w:color w:val="000000"/>
                <w:sz w:val="22"/>
                <w:szCs w:val="22"/>
              </w:rPr>
            </w:pPr>
            <w:r>
              <w:rPr>
                <w:rFonts w:cs="Tahoma"/>
                <w:color w:val="000000"/>
                <w:sz w:val="22"/>
                <w:szCs w:val="22"/>
              </w:rPr>
              <w:t>1.500</w:t>
            </w:r>
          </w:p>
        </w:tc>
        <w:tc>
          <w:tcPr>
            <w:tcW w:w="1933" w:type="dxa"/>
            <w:tcBorders>
              <w:top w:val="nil"/>
              <w:left w:val="nil"/>
              <w:bottom w:val="single" w:sz="8" w:space="0" w:color="000000"/>
              <w:right w:val="single" w:sz="8" w:space="0" w:color="000000"/>
            </w:tcBorders>
            <w:vAlign w:val="center"/>
          </w:tcPr>
          <w:p w14:paraId="6D7BBCBE" w14:textId="77777777" w:rsidR="008E11A3" w:rsidRDefault="00536355">
            <w:pPr>
              <w:spacing w:before="0" w:after="0" w:line="240" w:lineRule="auto"/>
              <w:jc w:val="right"/>
              <w:rPr>
                <w:rFonts w:cs="Tahoma"/>
                <w:color w:val="000000"/>
                <w:sz w:val="22"/>
                <w:szCs w:val="22"/>
              </w:rPr>
            </w:pPr>
            <w:r>
              <w:rPr>
                <w:rFonts w:cs="Tahoma"/>
                <w:color w:val="000000"/>
                <w:sz w:val="22"/>
                <w:szCs w:val="22"/>
              </w:rPr>
              <w:t>300,00</w:t>
            </w:r>
          </w:p>
          <w:p w14:paraId="3F04A42F" w14:textId="77777777" w:rsidR="008E11A3" w:rsidRDefault="008E11A3">
            <w:pPr>
              <w:spacing w:before="0" w:after="0" w:line="240" w:lineRule="auto"/>
              <w:jc w:val="right"/>
              <w:rPr>
                <w:rFonts w:cs="Tahoma"/>
                <w:color w:val="000000"/>
                <w:sz w:val="22"/>
                <w:szCs w:val="22"/>
              </w:rPr>
            </w:pPr>
          </w:p>
        </w:tc>
      </w:tr>
      <w:tr w:rsidR="008E11A3" w14:paraId="0D59DE63" w14:textId="77777777" w:rsidTr="00406C1D">
        <w:trPr>
          <w:trHeight w:val="359"/>
          <w:jc w:val="center"/>
        </w:trPr>
        <w:tc>
          <w:tcPr>
            <w:tcW w:w="2059" w:type="dxa"/>
            <w:vMerge/>
            <w:tcBorders>
              <w:left w:val="single" w:sz="8" w:space="0" w:color="000000"/>
              <w:bottom w:val="single" w:sz="8" w:space="0" w:color="000000"/>
              <w:right w:val="single" w:sz="8" w:space="0" w:color="000000"/>
            </w:tcBorders>
            <w:vAlign w:val="center"/>
          </w:tcPr>
          <w:p w14:paraId="272E8F60" w14:textId="77777777" w:rsidR="008E11A3" w:rsidRDefault="008E11A3">
            <w:pPr>
              <w:spacing w:before="0" w:after="0" w:line="240" w:lineRule="auto"/>
              <w:jc w:val="left"/>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403F1018" w14:textId="77777777" w:rsidR="008E11A3" w:rsidRDefault="00536355">
            <w:pPr>
              <w:spacing w:before="0" w:after="0" w:line="240" w:lineRule="auto"/>
              <w:jc w:val="center"/>
              <w:rPr>
                <w:rFonts w:cs="Tahoma"/>
                <w:color w:val="000000"/>
                <w:sz w:val="22"/>
                <w:szCs w:val="22"/>
              </w:rPr>
            </w:pPr>
            <w:r>
              <w:rPr>
                <w:rFonts w:cs="Tahoma"/>
                <w:color w:val="000000"/>
                <w:sz w:val="22"/>
                <w:szCs w:val="22"/>
              </w:rPr>
              <w:t>Γ Μέλος Ομάδας Έργου</w:t>
            </w:r>
          </w:p>
        </w:tc>
        <w:tc>
          <w:tcPr>
            <w:tcW w:w="1589" w:type="dxa"/>
            <w:tcBorders>
              <w:top w:val="nil"/>
              <w:left w:val="nil"/>
              <w:bottom w:val="single" w:sz="8" w:space="0" w:color="000000"/>
              <w:right w:val="single" w:sz="8" w:space="0" w:color="000000"/>
            </w:tcBorders>
            <w:vAlign w:val="center"/>
          </w:tcPr>
          <w:p w14:paraId="4E5947BA" w14:textId="77777777" w:rsidR="008E11A3" w:rsidRDefault="00536355">
            <w:pPr>
              <w:spacing w:before="0" w:after="0" w:line="240" w:lineRule="auto"/>
              <w:jc w:val="center"/>
              <w:rPr>
                <w:rFonts w:cs="Tahoma"/>
                <w:color w:val="000000"/>
                <w:sz w:val="22"/>
                <w:szCs w:val="22"/>
              </w:rPr>
            </w:pPr>
            <w:r>
              <w:rPr>
                <w:rFonts w:cs="Tahoma"/>
                <w:color w:val="000000"/>
                <w:sz w:val="22"/>
                <w:szCs w:val="22"/>
              </w:rPr>
              <w:t>0,2</w:t>
            </w:r>
          </w:p>
        </w:tc>
        <w:tc>
          <w:tcPr>
            <w:tcW w:w="1666" w:type="dxa"/>
            <w:tcBorders>
              <w:top w:val="nil"/>
              <w:left w:val="nil"/>
              <w:bottom w:val="single" w:sz="8" w:space="0" w:color="000000"/>
              <w:right w:val="single" w:sz="8" w:space="0" w:color="000000"/>
            </w:tcBorders>
            <w:vAlign w:val="center"/>
          </w:tcPr>
          <w:p w14:paraId="522190B2" w14:textId="77777777" w:rsidR="008E11A3" w:rsidRDefault="00536355">
            <w:pPr>
              <w:spacing w:before="0" w:after="0" w:line="240" w:lineRule="auto"/>
              <w:jc w:val="center"/>
              <w:rPr>
                <w:rFonts w:cs="Tahoma"/>
                <w:color w:val="000000"/>
                <w:sz w:val="22"/>
                <w:szCs w:val="22"/>
              </w:rPr>
            </w:pPr>
            <w:r>
              <w:rPr>
                <w:rFonts w:cs="Tahoma"/>
                <w:color w:val="000000"/>
                <w:sz w:val="22"/>
                <w:szCs w:val="22"/>
              </w:rPr>
              <w:t>1.000</w:t>
            </w:r>
          </w:p>
        </w:tc>
        <w:tc>
          <w:tcPr>
            <w:tcW w:w="1933" w:type="dxa"/>
            <w:tcBorders>
              <w:top w:val="nil"/>
              <w:left w:val="nil"/>
              <w:bottom w:val="single" w:sz="8" w:space="0" w:color="000000"/>
              <w:right w:val="single" w:sz="8" w:space="0" w:color="000000"/>
            </w:tcBorders>
            <w:vAlign w:val="center"/>
          </w:tcPr>
          <w:p w14:paraId="6CB8EC9B" w14:textId="77777777" w:rsidR="008E11A3" w:rsidRDefault="00536355">
            <w:pPr>
              <w:spacing w:before="0" w:after="0" w:line="240" w:lineRule="auto"/>
              <w:jc w:val="right"/>
              <w:rPr>
                <w:rFonts w:cs="Tahoma"/>
                <w:color w:val="000000"/>
                <w:sz w:val="22"/>
                <w:szCs w:val="22"/>
              </w:rPr>
            </w:pPr>
            <w:r>
              <w:rPr>
                <w:rFonts w:cs="Tahoma"/>
                <w:color w:val="000000"/>
                <w:sz w:val="22"/>
                <w:szCs w:val="22"/>
              </w:rPr>
              <w:t>200,00</w:t>
            </w:r>
          </w:p>
        </w:tc>
      </w:tr>
      <w:tr w:rsidR="008E11A3" w14:paraId="03B77462" w14:textId="77777777" w:rsidTr="00406C1D">
        <w:trPr>
          <w:trHeight w:val="241"/>
          <w:jc w:val="center"/>
        </w:trPr>
        <w:tc>
          <w:tcPr>
            <w:tcW w:w="2059" w:type="dxa"/>
            <w:tcBorders>
              <w:top w:val="nil"/>
              <w:left w:val="single" w:sz="8" w:space="0" w:color="000000"/>
              <w:bottom w:val="single" w:sz="8" w:space="0" w:color="000000"/>
              <w:right w:val="single" w:sz="8" w:space="0" w:color="000000"/>
            </w:tcBorders>
            <w:shd w:val="clear" w:color="000000" w:fill="BFBFBF"/>
            <w:vAlign w:val="center"/>
          </w:tcPr>
          <w:p w14:paraId="4BB53AFB" w14:textId="77777777" w:rsidR="008E11A3" w:rsidRDefault="00536355">
            <w:pPr>
              <w:spacing w:before="0" w:after="0" w:line="240" w:lineRule="auto"/>
              <w:jc w:val="center"/>
              <w:rPr>
                <w:rFonts w:cs="Tahoma"/>
                <w:b/>
                <w:bCs/>
                <w:color w:val="000000"/>
                <w:sz w:val="22"/>
                <w:szCs w:val="22"/>
              </w:rPr>
            </w:pPr>
            <w:r>
              <w:rPr>
                <w:rFonts w:cs="Tahoma"/>
                <w:b/>
                <w:bCs/>
                <w:color w:val="000000"/>
                <w:sz w:val="22"/>
                <w:szCs w:val="22"/>
              </w:rPr>
              <w:t>Σύνολο 1</w:t>
            </w:r>
          </w:p>
        </w:tc>
        <w:tc>
          <w:tcPr>
            <w:tcW w:w="5057" w:type="dxa"/>
            <w:gridSpan w:val="4"/>
            <w:tcBorders>
              <w:top w:val="nil"/>
              <w:left w:val="nil"/>
              <w:bottom w:val="single" w:sz="8" w:space="0" w:color="000000"/>
              <w:right w:val="single" w:sz="8" w:space="0" w:color="000000"/>
            </w:tcBorders>
            <w:shd w:val="clear" w:color="000000" w:fill="BFBFBF"/>
            <w:vAlign w:val="center"/>
          </w:tcPr>
          <w:p w14:paraId="02A47FCF"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p w14:paraId="7BC7ECC1"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p w14:paraId="3FD2B009"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tc>
        <w:tc>
          <w:tcPr>
            <w:tcW w:w="1933" w:type="dxa"/>
            <w:tcBorders>
              <w:top w:val="nil"/>
              <w:left w:val="nil"/>
              <w:bottom w:val="single" w:sz="8" w:space="0" w:color="000000"/>
              <w:right w:val="single" w:sz="8" w:space="0" w:color="000000"/>
            </w:tcBorders>
            <w:shd w:val="clear" w:color="000000" w:fill="BFBFBF"/>
            <w:vAlign w:val="center"/>
          </w:tcPr>
          <w:p w14:paraId="10B826DC" w14:textId="77777777" w:rsidR="008E11A3" w:rsidRDefault="00536355">
            <w:pPr>
              <w:spacing w:before="0" w:after="0" w:line="240" w:lineRule="auto"/>
              <w:jc w:val="right"/>
              <w:rPr>
                <w:rFonts w:cs="Tahoma"/>
                <w:b/>
                <w:bCs/>
                <w:color w:val="000000"/>
                <w:sz w:val="22"/>
                <w:szCs w:val="22"/>
              </w:rPr>
            </w:pPr>
            <w:r>
              <w:rPr>
                <w:rFonts w:cs="Tahoma"/>
                <w:b/>
                <w:bCs/>
                <w:color w:val="000000"/>
                <w:sz w:val="22"/>
                <w:szCs w:val="22"/>
              </w:rPr>
              <w:t>1.000,00 €</w:t>
            </w:r>
          </w:p>
        </w:tc>
      </w:tr>
      <w:tr w:rsidR="008E11A3" w14:paraId="09971FEE" w14:textId="77777777" w:rsidTr="00406C1D">
        <w:trPr>
          <w:trHeight w:val="832"/>
          <w:jc w:val="center"/>
        </w:trPr>
        <w:tc>
          <w:tcPr>
            <w:tcW w:w="2059" w:type="dxa"/>
            <w:vMerge w:val="restart"/>
            <w:tcBorders>
              <w:top w:val="nil"/>
              <w:left w:val="single" w:sz="8" w:space="0" w:color="000000"/>
              <w:right w:val="single" w:sz="8" w:space="0" w:color="000000"/>
            </w:tcBorders>
            <w:vAlign w:val="center"/>
          </w:tcPr>
          <w:p w14:paraId="2FF87865" w14:textId="77777777" w:rsidR="008E11A3" w:rsidRDefault="00536355">
            <w:pPr>
              <w:spacing w:before="0" w:after="0" w:line="240" w:lineRule="auto"/>
              <w:jc w:val="center"/>
              <w:rPr>
                <w:rFonts w:cs="Tahoma"/>
                <w:b/>
                <w:bCs/>
                <w:color w:val="000000"/>
                <w:sz w:val="22"/>
                <w:szCs w:val="22"/>
                <w:u w:val="single"/>
              </w:rPr>
            </w:pPr>
            <w:r>
              <w:rPr>
                <w:rFonts w:cs="Tahoma"/>
                <w:b/>
                <w:bCs/>
                <w:color w:val="000000"/>
                <w:sz w:val="22"/>
                <w:szCs w:val="22"/>
                <w:u w:val="single"/>
              </w:rPr>
              <w:t>ΠΑΡΑΔΟΤΕΟ 2</w:t>
            </w:r>
          </w:p>
          <w:p w14:paraId="6A2F7548" w14:textId="77777777" w:rsidR="008E11A3" w:rsidRDefault="008E11A3">
            <w:pPr>
              <w:spacing w:before="0" w:after="0" w:line="240" w:lineRule="auto"/>
              <w:jc w:val="center"/>
              <w:rPr>
                <w:rFonts w:cs="Tahoma"/>
                <w:b/>
                <w:bCs/>
                <w:color w:val="000000"/>
                <w:sz w:val="22"/>
                <w:szCs w:val="22"/>
                <w:u w:val="single"/>
              </w:rPr>
            </w:pPr>
          </w:p>
          <w:p w14:paraId="39B34D02" w14:textId="77777777" w:rsidR="008E11A3" w:rsidRDefault="00536355">
            <w:pPr>
              <w:spacing w:before="0" w:after="0" w:line="240" w:lineRule="auto"/>
              <w:jc w:val="center"/>
              <w:rPr>
                <w:rFonts w:cs="Tahoma"/>
                <w:bCs/>
                <w:color w:val="000000"/>
                <w:sz w:val="22"/>
                <w:szCs w:val="22"/>
              </w:rPr>
            </w:pPr>
            <w:r>
              <w:rPr>
                <w:rFonts w:cs="Tahoma"/>
                <w:bCs/>
                <w:color w:val="000000"/>
                <w:sz w:val="22"/>
                <w:szCs w:val="22"/>
              </w:rPr>
              <w:t>Κατάρτιση και εισήγηση πλαισίου διαχείρισης κινδύνων</w:t>
            </w:r>
          </w:p>
          <w:p w14:paraId="2E9E1740" w14:textId="77777777" w:rsidR="008E11A3" w:rsidRDefault="00536355">
            <w:pPr>
              <w:spacing w:before="0" w:after="0" w:line="240" w:lineRule="auto"/>
              <w:jc w:val="left"/>
              <w:rPr>
                <w:rFonts w:cs="Tahoma"/>
                <w:b/>
                <w:bCs/>
                <w:color w:val="000000"/>
                <w:sz w:val="22"/>
                <w:szCs w:val="22"/>
                <w:u w:val="single"/>
              </w:rPr>
            </w:pPr>
            <w:r>
              <w:rPr>
                <w:rFonts w:ascii="Calibri" w:hAnsi="Calibri" w:cs="Calibri"/>
                <w:color w:val="000000"/>
                <w:sz w:val="20"/>
                <w:szCs w:val="22"/>
              </w:rPr>
              <w:t> </w:t>
            </w:r>
          </w:p>
        </w:tc>
        <w:tc>
          <w:tcPr>
            <w:tcW w:w="1802" w:type="dxa"/>
            <w:gridSpan w:val="2"/>
            <w:tcBorders>
              <w:top w:val="nil"/>
              <w:left w:val="nil"/>
              <w:bottom w:val="single" w:sz="8" w:space="0" w:color="000000"/>
              <w:right w:val="single" w:sz="8" w:space="0" w:color="000000"/>
            </w:tcBorders>
            <w:vAlign w:val="center"/>
          </w:tcPr>
          <w:p w14:paraId="01EEBDB5" w14:textId="77777777" w:rsidR="008E11A3" w:rsidRDefault="00536355">
            <w:pPr>
              <w:spacing w:before="0" w:after="0" w:line="240" w:lineRule="auto"/>
              <w:jc w:val="center"/>
              <w:rPr>
                <w:rFonts w:cs="Tahoma"/>
                <w:color w:val="000000"/>
                <w:sz w:val="22"/>
                <w:szCs w:val="22"/>
              </w:rPr>
            </w:pPr>
            <w:r>
              <w:rPr>
                <w:rFonts w:cs="Tahoma"/>
                <w:color w:val="000000"/>
                <w:sz w:val="22"/>
                <w:szCs w:val="22"/>
              </w:rPr>
              <w:t>Υπεύθυνος Ομάδας Έργου / Α Μέλος Ομάδας Έργου</w:t>
            </w:r>
          </w:p>
        </w:tc>
        <w:tc>
          <w:tcPr>
            <w:tcW w:w="1589" w:type="dxa"/>
            <w:tcBorders>
              <w:top w:val="nil"/>
              <w:left w:val="nil"/>
              <w:bottom w:val="single" w:sz="8" w:space="0" w:color="000000"/>
              <w:right w:val="single" w:sz="8" w:space="0" w:color="000000"/>
            </w:tcBorders>
            <w:vAlign w:val="center"/>
          </w:tcPr>
          <w:p w14:paraId="3EF078DC" w14:textId="77777777" w:rsidR="008E11A3" w:rsidRDefault="00536355">
            <w:pPr>
              <w:spacing w:before="0" w:after="0" w:line="240" w:lineRule="auto"/>
              <w:jc w:val="center"/>
              <w:rPr>
                <w:rFonts w:cs="Tahoma"/>
                <w:color w:val="000000"/>
                <w:sz w:val="22"/>
                <w:szCs w:val="22"/>
              </w:rPr>
            </w:pPr>
            <w:r>
              <w:rPr>
                <w:rFonts w:cs="Tahoma"/>
                <w:color w:val="000000"/>
                <w:sz w:val="22"/>
                <w:szCs w:val="22"/>
              </w:rPr>
              <w:t>0,2</w:t>
            </w:r>
          </w:p>
        </w:tc>
        <w:tc>
          <w:tcPr>
            <w:tcW w:w="1666" w:type="dxa"/>
            <w:tcBorders>
              <w:top w:val="nil"/>
              <w:left w:val="nil"/>
              <w:bottom w:val="single" w:sz="8" w:space="0" w:color="000000"/>
              <w:right w:val="single" w:sz="8" w:space="0" w:color="000000"/>
            </w:tcBorders>
            <w:vAlign w:val="center"/>
          </w:tcPr>
          <w:p w14:paraId="2A595AEE" w14:textId="77777777" w:rsidR="008E11A3" w:rsidRDefault="00536355">
            <w:pPr>
              <w:spacing w:before="0" w:after="0" w:line="240" w:lineRule="auto"/>
              <w:jc w:val="center"/>
              <w:rPr>
                <w:rFonts w:cs="Tahoma"/>
                <w:color w:val="000000"/>
                <w:sz w:val="22"/>
                <w:szCs w:val="22"/>
              </w:rPr>
            </w:pPr>
            <w:r>
              <w:rPr>
                <w:rFonts w:cs="Tahoma"/>
                <w:color w:val="000000"/>
                <w:sz w:val="22"/>
                <w:szCs w:val="22"/>
              </w:rPr>
              <w:t>2.500</w:t>
            </w:r>
          </w:p>
        </w:tc>
        <w:tc>
          <w:tcPr>
            <w:tcW w:w="1933" w:type="dxa"/>
            <w:tcBorders>
              <w:top w:val="nil"/>
              <w:left w:val="nil"/>
              <w:bottom w:val="single" w:sz="8" w:space="0" w:color="000000"/>
              <w:right w:val="single" w:sz="8" w:space="0" w:color="000000"/>
            </w:tcBorders>
            <w:vAlign w:val="center"/>
          </w:tcPr>
          <w:p w14:paraId="4102201F" w14:textId="77777777" w:rsidR="008E11A3" w:rsidRDefault="00536355">
            <w:pPr>
              <w:spacing w:before="0" w:after="0" w:line="240" w:lineRule="auto"/>
              <w:jc w:val="right"/>
              <w:rPr>
                <w:rFonts w:cs="Tahoma"/>
                <w:color w:val="000000"/>
                <w:sz w:val="22"/>
                <w:szCs w:val="22"/>
              </w:rPr>
            </w:pPr>
            <w:r>
              <w:rPr>
                <w:rFonts w:cs="Tahoma"/>
                <w:color w:val="000000"/>
                <w:sz w:val="22"/>
                <w:szCs w:val="22"/>
              </w:rPr>
              <w:t>500,00</w:t>
            </w:r>
          </w:p>
        </w:tc>
      </w:tr>
      <w:tr w:rsidR="008E11A3" w14:paraId="0F407390" w14:textId="77777777" w:rsidTr="00406C1D">
        <w:trPr>
          <w:trHeight w:val="595"/>
          <w:jc w:val="center"/>
        </w:trPr>
        <w:tc>
          <w:tcPr>
            <w:tcW w:w="2059" w:type="dxa"/>
            <w:vMerge/>
            <w:tcBorders>
              <w:left w:val="single" w:sz="8" w:space="0" w:color="000000"/>
              <w:right w:val="single" w:sz="8" w:space="0" w:color="000000"/>
            </w:tcBorders>
            <w:vAlign w:val="center"/>
          </w:tcPr>
          <w:p w14:paraId="05B098B3" w14:textId="77777777" w:rsidR="008E11A3" w:rsidRDefault="008E11A3">
            <w:pPr>
              <w:spacing w:before="0" w:after="0" w:line="240" w:lineRule="auto"/>
              <w:jc w:val="left"/>
              <w:rPr>
                <w:rFonts w:cs="Tahoma"/>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62DEB715" w14:textId="77777777" w:rsidR="008E11A3" w:rsidRDefault="00536355">
            <w:pPr>
              <w:spacing w:before="0" w:after="0" w:line="240" w:lineRule="auto"/>
              <w:jc w:val="center"/>
              <w:rPr>
                <w:rFonts w:cs="Tahoma"/>
                <w:color w:val="000000"/>
                <w:sz w:val="22"/>
                <w:szCs w:val="22"/>
              </w:rPr>
            </w:pPr>
            <w:r>
              <w:rPr>
                <w:rFonts w:cs="Tahoma"/>
                <w:color w:val="000000"/>
                <w:sz w:val="22"/>
                <w:szCs w:val="22"/>
              </w:rPr>
              <w:t>Β Μέλος Ομάδας Έργου</w:t>
            </w:r>
          </w:p>
        </w:tc>
        <w:tc>
          <w:tcPr>
            <w:tcW w:w="1589" w:type="dxa"/>
            <w:tcBorders>
              <w:top w:val="nil"/>
              <w:left w:val="nil"/>
              <w:bottom w:val="single" w:sz="8" w:space="0" w:color="000000"/>
              <w:right w:val="single" w:sz="8" w:space="0" w:color="000000"/>
            </w:tcBorders>
            <w:vAlign w:val="center"/>
          </w:tcPr>
          <w:p w14:paraId="15229957" w14:textId="77777777" w:rsidR="008E11A3" w:rsidRDefault="00536355">
            <w:pPr>
              <w:spacing w:before="0" w:after="0" w:line="240" w:lineRule="auto"/>
              <w:jc w:val="center"/>
              <w:rPr>
                <w:rFonts w:cs="Tahoma"/>
                <w:color w:val="000000"/>
                <w:sz w:val="22"/>
                <w:szCs w:val="22"/>
              </w:rPr>
            </w:pPr>
            <w:r>
              <w:rPr>
                <w:rFonts w:cs="Tahoma"/>
                <w:color w:val="000000"/>
                <w:sz w:val="22"/>
                <w:szCs w:val="22"/>
              </w:rPr>
              <w:t>0,2</w:t>
            </w:r>
          </w:p>
        </w:tc>
        <w:tc>
          <w:tcPr>
            <w:tcW w:w="1666" w:type="dxa"/>
            <w:tcBorders>
              <w:top w:val="nil"/>
              <w:left w:val="nil"/>
              <w:bottom w:val="single" w:sz="8" w:space="0" w:color="000000"/>
              <w:right w:val="single" w:sz="8" w:space="0" w:color="000000"/>
            </w:tcBorders>
            <w:vAlign w:val="center"/>
          </w:tcPr>
          <w:p w14:paraId="6B6169FB" w14:textId="77777777" w:rsidR="008E11A3" w:rsidRDefault="00536355">
            <w:pPr>
              <w:spacing w:before="0" w:after="0" w:line="240" w:lineRule="auto"/>
              <w:jc w:val="center"/>
              <w:rPr>
                <w:rFonts w:cs="Tahoma"/>
                <w:color w:val="000000"/>
                <w:sz w:val="22"/>
                <w:szCs w:val="22"/>
              </w:rPr>
            </w:pPr>
            <w:r>
              <w:rPr>
                <w:rFonts w:cs="Tahoma"/>
                <w:color w:val="000000"/>
                <w:sz w:val="22"/>
                <w:szCs w:val="22"/>
              </w:rPr>
              <w:t>1.500</w:t>
            </w:r>
          </w:p>
        </w:tc>
        <w:tc>
          <w:tcPr>
            <w:tcW w:w="1933" w:type="dxa"/>
            <w:tcBorders>
              <w:top w:val="nil"/>
              <w:left w:val="nil"/>
              <w:bottom w:val="single" w:sz="8" w:space="0" w:color="000000"/>
              <w:right w:val="single" w:sz="8" w:space="0" w:color="000000"/>
            </w:tcBorders>
            <w:vAlign w:val="center"/>
          </w:tcPr>
          <w:p w14:paraId="132BB80D" w14:textId="77777777" w:rsidR="008E11A3" w:rsidRDefault="00536355">
            <w:pPr>
              <w:spacing w:before="0" w:after="0" w:line="240" w:lineRule="auto"/>
              <w:jc w:val="right"/>
              <w:rPr>
                <w:rFonts w:cs="Tahoma"/>
                <w:color w:val="000000"/>
                <w:sz w:val="22"/>
                <w:szCs w:val="22"/>
              </w:rPr>
            </w:pPr>
            <w:r>
              <w:rPr>
                <w:rFonts w:cs="Tahoma"/>
                <w:color w:val="000000"/>
                <w:sz w:val="22"/>
                <w:szCs w:val="22"/>
              </w:rPr>
              <w:t>300,00</w:t>
            </w:r>
          </w:p>
        </w:tc>
      </w:tr>
      <w:tr w:rsidR="008E11A3" w14:paraId="7EA5354A" w14:textId="77777777" w:rsidTr="00406C1D">
        <w:trPr>
          <w:trHeight w:val="359"/>
          <w:jc w:val="center"/>
        </w:trPr>
        <w:tc>
          <w:tcPr>
            <w:tcW w:w="2059" w:type="dxa"/>
            <w:vMerge/>
            <w:tcBorders>
              <w:left w:val="single" w:sz="8" w:space="0" w:color="000000"/>
              <w:bottom w:val="single" w:sz="8" w:space="0" w:color="000000"/>
              <w:right w:val="single" w:sz="8" w:space="0" w:color="000000"/>
            </w:tcBorders>
            <w:vAlign w:val="center"/>
          </w:tcPr>
          <w:p w14:paraId="369E0E90" w14:textId="77777777" w:rsidR="008E11A3" w:rsidRDefault="008E11A3">
            <w:pPr>
              <w:spacing w:before="0" w:after="0" w:line="240" w:lineRule="auto"/>
              <w:jc w:val="left"/>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68A18D71" w14:textId="77777777" w:rsidR="008E11A3" w:rsidRDefault="00536355">
            <w:pPr>
              <w:spacing w:before="0" w:after="0" w:line="240" w:lineRule="auto"/>
              <w:jc w:val="center"/>
              <w:rPr>
                <w:rFonts w:cs="Tahoma"/>
                <w:color w:val="000000"/>
                <w:sz w:val="22"/>
                <w:szCs w:val="22"/>
              </w:rPr>
            </w:pPr>
            <w:r>
              <w:rPr>
                <w:rFonts w:cs="Tahoma"/>
                <w:color w:val="000000"/>
                <w:sz w:val="22"/>
                <w:szCs w:val="22"/>
              </w:rPr>
              <w:t>Γ Μέλος Ομάδας Έργου</w:t>
            </w:r>
          </w:p>
        </w:tc>
        <w:tc>
          <w:tcPr>
            <w:tcW w:w="1589" w:type="dxa"/>
            <w:tcBorders>
              <w:top w:val="nil"/>
              <w:left w:val="nil"/>
              <w:bottom w:val="single" w:sz="8" w:space="0" w:color="000000"/>
              <w:right w:val="single" w:sz="8" w:space="0" w:color="000000"/>
            </w:tcBorders>
            <w:vAlign w:val="center"/>
          </w:tcPr>
          <w:p w14:paraId="18BC0DCE" w14:textId="77777777" w:rsidR="008E11A3" w:rsidRDefault="00536355">
            <w:pPr>
              <w:spacing w:before="0" w:after="0" w:line="240" w:lineRule="auto"/>
              <w:jc w:val="center"/>
              <w:rPr>
                <w:rFonts w:cs="Tahoma"/>
                <w:color w:val="000000"/>
                <w:sz w:val="22"/>
                <w:szCs w:val="22"/>
              </w:rPr>
            </w:pPr>
            <w:r>
              <w:rPr>
                <w:rFonts w:cs="Tahoma"/>
                <w:color w:val="000000"/>
                <w:sz w:val="22"/>
                <w:szCs w:val="22"/>
              </w:rPr>
              <w:t>0,2</w:t>
            </w:r>
          </w:p>
        </w:tc>
        <w:tc>
          <w:tcPr>
            <w:tcW w:w="1666" w:type="dxa"/>
            <w:tcBorders>
              <w:top w:val="nil"/>
              <w:left w:val="nil"/>
              <w:bottom w:val="single" w:sz="8" w:space="0" w:color="000000"/>
              <w:right w:val="single" w:sz="8" w:space="0" w:color="000000"/>
            </w:tcBorders>
            <w:vAlign w:val="center"/>
          </w:tcPr>
          <w:p w14:paraId="016A64F1" w14:textId="77777777" w:rsidR="008E11A3" w:rsidRDefault="00536355">
            <w:pPr>
              <w:spacing w:before="0" w:after="0" w:line="240" w:lineRule="auto"/>
              <w:jc w:val="center"/>
              <w:rPr>
                <w:rFonts w:cs="Tahoma"/>
                <w:color w:val="000000"/>
                <w:sz w:val="22"/>
                <w:szCs w:val="22"/>
              </w:rPr>
            </w:pPr>
            <w:r>
              <w:rPr>
                <w:rFonts w:cs="Tahoma"/>
                <w:color w:val="000000"/>
                <w:sz w:val="22"/>
                <w:szCs w:val="22"/>
              </w:rPr>
              <w:t>1.000</w:t>
            </w:r>
          </w:p>
        </w:tc>
        <w:tc>
          <w:tcPr>
            <w:tcW w:w="1933" w:type="dxa"/>
            <w:tcBorders>
              <w:top w:val="nil"/>
              <w:left w:val="nil"/>
              <w:bottom w:val="single" w:sz="8" w:space="0" w:color="000000"/>
              <w:right w:val="single" w:sz="8" w:space="0" w:color="000000"/>
            </w:tcBorders>
            <w:vAlign w:val="center"/>
          </w:tcPr>
          <w:p w14:paraId="69AF2181" w14:textId="77777777" w:rsidR="008E11A3" w:rsidRDefault="00536355">
            <w:pPr>
              <w:spacing w:before="0" w:after="0" w:line="240" w:lineRule="auto"/>
              <w:jc w:val="right"/>
              <w:rPr>
                <w:rFonts w:cs="Tahoma"/>
                <w:color w:val="000000"/>
                <w:sz w:val="22"/>
                <w:szCs w:val="22"/>
              </w:rPr>
            </w:pPr>
            <w:r>
              <w:rPr>
                <w:rFonts w:cs="Tahoma"/>
                <w:color w:val="000000"/>
                <w:sz w:val="22"/>
                <w:szCs w:val="22"/>
              </w:rPr>
              <w:t>200,00</w:t>
            </w:r>
          </w:p>
        </w:tc>
      </w:tr>
      <w:tr w:rsidR="008E11A3" w14:paraId="7D49D611" w14:textId="77777777" w:rsidTr="00406C1D">
        <w:trPr>
          <w:trHeight w:val="241"/>
          <w:jc w:val="center"/>
        </w:trPr>
        <w:tc>
          <w:tcPr>
            <w:tcW w:w="2059" w:type="dxa"/>
            <w:tcBorders>
              <w:top w:val="nil"/>
              <w:left w:val="single" w:sz="8" w:space="0" w:color="000000"/>
              <w:bottom w:val="single" w:sz="8" w:space="0" w:color="000000"/>
              <w:right w:val="single" w:sz="8" w:space="0" w:color="000000"/>
            </w:tcBorders>
            <w:shd w:val="clear" w:color="000000" w:fill="BFBFBF"/>
            <w:vAlign w:val="center"/>
          </w:tcPr>
          <w:p w14:paraId="22FA64FA" w14:textId="77777777" w:rsidR="008E11A3" w:rsidRDefault="00536355">
            <w:pPr>
              <w:spacing w:before="0" w:after="0" w:line="240" w:lineRule="auto"/>
              <w:jc w:val="center"/>
              <w:rPr>
                <w:rFonts w:cs="Tahoma"/>
                <w:b/>
                <w:bCs/>
                <w:color w:val="000000"/>
                <w:sz w:val="22"/>
                <w:szCs w:val="22"/>
              </w:rPr>
            </w:pPr>
            <w:r>
              <w:rPr>
                <w:rFonts w:cs="Tahoma"/>
                <w:b/>
                <w:bCs/>
                <w:color w:val="000000"/>
                <w:sz w:val="22"/>
                <w:szCs w:val="22"/>
              </w:rPr>
              <w:t>Σύνολο 2</w:t>
            </w:r>
          </w:p>
        </w:tc>
        <w:tc>
          <w:tcPr>
            <w:tcW w:w="5057" w:type="dxa"/>
            <w:gridSpan w:val="4"/>
            <w:tcBorders>
              <w:top w:val="nil"/>
              <w:left w:val="nil"/>
              <w:bottom w:val="single" w:sz="8" w:space="0" w:color="000000"/>
              <w:right w:val="single" w:sz="8" w:space="0" w:color="000000"/>
            </w:tcBorders>
            <w:shd w:val="clear" w:color="000000" w:fill="BFBFBF"/>
            <w:vAlign w:val="center"/>
          </w:tcPr>
          <w:p w14:paraId="7B007F7E"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p w14:paraId="5D27F936"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tc>
        <w:tc>
          <w:tcPr>
            <w:tcW w:w="1933" w:type="dxa"/>
            <w:tcBorders>
              <w:top w:val="nil"/>
              <w:left w:val="nil"/>
              <w:bottom w:val="single" w:sz="8" w:space="0" w:color="000000"/>
              <w:right w:val="single" w:sz="8" w:space="0" w:color="000000"/>
            </w:tcBorders>
            <w:shd w:val="clear" w:color="000000" w:fill="BFBFBF"/>
            <w:vAlign w:val="center"/>
          </w:tcPr>
          <w:p w14:paraId="619070F2" w14:textId="77777777" w:rsidR="008E11A3" w:rsidRDefault="00536355">
            <w:pPr>
              <w:spacing w:before="0" w:after="0" w:line="240" w:lineRule="auto"/>
              <w:jc w:val="right"/>
              <w:rPr>
                <w:rFonts w:cs="Tahoma"/>
                <w:b/>
                <w:bCs/>
                <w:color w:val="000000"/>
                <w:sz w:val="22"/>
                <w:szCs w:val="22"/>
              </w:rPr>
            </w:pPr>
            <w:r>
              <w:rPr>
                <w:rFonts w:cs="Tahoma"/>
                <w:b/>
                <w:bCs/>
                <w:color w:val="000000"/>
                <w:sz w:val="22"/>
                <w:szCs w:val="22"/>
              </w:rPr>
              <w:t>1.000,00 €</w:t>
            </w:r>
          </w:p>
        </w:tc>
      </w:tr>
      <w:tr w:rsidR="008E11A3" w14:paraId="10BF54AC" w14:textId="77777777" w:rsidTr="00406C1D">
        <w:trPr>
          <w:trHeight w:val="832"/>
          <w:jc w:val="center"/>
        </w:trPr>
        <w:tc>
          <w:tcPr>
            <w:tcW w:w="2059" w:type="dxa"/>
            <w:vMerge w:val="restart"/>
            <w:tcBorders>
              <w:top w:val="nil"/>
              <w:left w:val="single" w:sz="8" w:space="0" w:color="000000"/>
              <w:right w:val="single" w:sz="8" w:space="0" w:color="000000"/>
            </w:tcBorders>
            <w:vAlign w:val="center"/>
          </w:tcPr>
          <w:p w14:paraId="14A6486F" w14:textId="77777777" w:rsidR="008E11A3" w:rsidRDefault="00536355">
            <w:pPr>
              <w:spacing w:before="0" w:after="0" w:line="240" w:lineRule="auto"/>
              <w:jc w:val="center"/>
              <w:rPr>
                <w:rFonts w:cs="Tahoma"/>
                <w:b/>
                <w:bCs/>
                <w:color w:val="000000"/>
                <w:sz w:val="22"/>
                <w:szCs w:val="22"/>
                <w:u w:val="single"/>
              </w:rPr>
            </w:pPr>
            <w:r>
              <w:rPr>
                <w:rFonts w:cs="Tahoma"/>
                <w:b/>
                <w:bCs/>
                <w:color w:val="000000"/>
                <w:sz w:val="22"/>
                <w:szCs w:val="22"/>
                <w:u w:val="single"/>
              </w:rPr>
              <w:t>ΠΑΡΑΔΟΤΕΟ 3</w:t>
            </w:r>
          </w:p>
          <w:p w14:paraId="4A358059" w14:textId="77777777" w:rsidR="008E11A3" w:rsidRDefault="008E11A3">
            <w:pPr>
              <w:spacing w:before="0" w:after="0" w:line="240" w:lineRule="auto"/>
              <w:jc w:val="center"/>
              <w:rPr>
                <w:rFonts w:cs="Tahoma"/>
                <w:b/>
                <w:bCs/>
                <w:color w:val="000000"/>
                <w:sz w:val="22"/>
                <w:szCs w:val="22"/>
                <w:u w:val="single"/>
              </w:rPr>
            </w:pPr>
          </w:p>
          <w:p w14:paraId="0189AEC0" w14:textId="77777777" w:rsidR="008E11A3" w:rsidRDefault="00536355">
            <w:pPr>
              <w:spacing w:before="0" w:after="0" w:line="240" w:lineRule="auto"/>
              <w:jc w:val="center"/>
              <w:rPr>
                <w:rFonts w:cs="Tahoma"/>
                <w:bCs/>
                <w:color w:val="000000"/>
                <w:sz w:val="22"/>
                <w:szCs w:val="22"/>
              </w:rPr>
            </w:pPr>
            <w:r>
              <w:rPr>
                <w:rFonts w:cs="Tahoma"/>
                <w:bCs/>
                <w:color w:val="000000"/>
                <w:sz w:val="22"/>
                <w:szCs w:val="22"/>
              </w:rPr>
              <w:t>Σύνταξη ά περιοδικής αναφοράς</w:t>
            </w:r>
          </w:p>
        </w:tc>
        <w:tc>
          <w:tcPr>
            <w:tcW w:w="1802" w:type="dxa"/>
            <w:gridSpan w:val="2"/>
            <w:tcBorders>
              <w:top w:val="nil"/>
              <w:left w:val="nil"/>
              <w:bottom w:val="single" w:sz="8" w:space="0" w:color="000000"/>
              <w:right w:val="single" w:sz="8" w:space="0" w:color="000000"/>
            </w:tcBorders>
            <w:vAlign w:val="center"/>
          </w:tcPr>
          <w:p w14:paraId="1A01BC1E" w14:textId="77777777" w:rsidR="008E11A3" w:rsidRDefault="00536355">
            <w:pPr>
              <w:spacing w:before="0" w:after="0" w:line="240" w:lineRule="auto"/>
              <w:jc w:val="center"/>
              <w:rPr>
                <w:rFonts w:cs="Tahoma"/>
                <w:color w:val="000000"/>
                <w:sz w:val="22"/>
                <w:szCs w:val="22"/>
              </w:rPr>
            </w:pPr>
            <w:r>
              <w:rPr>
                <w:rFonts w:cs="Tahoma"/>
                <w:color w:val="000000"/>
                <w:sz w:val="22"/>
                <w:szCs w:val="22"/>
              </w:rPr>
              <w:t>Υπεύθυνος Ομάδας Έργου / Α Μέλος Ομάδας Έργου</w:t>
            </w:r>
          </w:p>
        </w:tc>
        <w:tc>
          <w:tcPr>
            <w:tcW w:w="1589" w:type="dxa"/>
            <w:tcBorders>
              <w:top w:val="nil"/>
              <w:left w:val="nil"/>
              <w:bottom w:val="single" w:sz="8" w:space="0" w:color="000000"/>
              <w:right w:val="single" w:sz="8" w:space="0" w:color="000000"/>
            </w:tcBorders>
            <w:vAlign w:val="center"/>
          </w:tcPr>
          <w:p w14:paraId="4F9A7F80" w14:textId="2FDE73EA" w:rsidR="008E11A3" w:rsidRPr="002B4594" w:rsidRDefault="002B4594">
            <w:pPr>
              <w:spacing w:before="0" w:after="0" w:line="240" w:lineRule="auto"/>
              <w:jc w:val="center"/>
              <w:rPr>
                <w:rFonts w:cs="Tahoma"/>
                <w:color w:val="000000"/>
                <w:sz w:val="22"/>
                <w:szCs w:val="22"/>
                <w:lang w:val="en-US"/>
              </w:rPr>
            </w:pPr>
            <w:r>
              <w:rPr>
                <w:rFonts w:cs="Tahoma"/>
                <w:color w:val="000000"/>
                <w:sz w:val="22"/>
                <w:szCs w:val="22"/>
                <w:lang w:val="en-US"/>
              </w:rPr>
              <w:t>1,1</w:t>
            </w:r>
          </w:p>
        </w:tc>
        <w:tc>
          <w:tcPr>
            <w:tcW w:w="1666" w:type="dxa"/>
            <w:tcBorders>
              <w:top w:val="nil"/>
              <w:left w:val="nil"/>
              <w:bottom w:val="single" w:sz="8" w:space="0" w:color="000000"/>
              <w:right w:val="single" w:sz="8" w:space="0" w:color="000000"/>
            </w:tcBorders>
            <w:vAlign w:val="center"/>
          </w:tcPr>
          <w:p w14:paraId="751A241B" w14:textId="77777777" w:rsidR="008E11A3" w:rsidRDefault="00536355">
            <w:pPr>
              <w:spacing w:before="0" w:after="0" w:line="240" w:lineRule="auto"/>
              <w:jc w:val="center"/>
              <w:rPr>
                <w:rFonts w:cs="Tahoma"/>
                <w:color w:val="000000"/>
                <w:sz w:val="22"/>
                <w:szCs w:val="22"/>
              </w:rPr>
            </w:pPr>
            <w:r>
              <w:rPr>
                <w:rFonts w:cs="Tahoma"/>
                <w:color w:val="000000"/>
                <w:sz w:val="22"/>
                <w:szCs w:val="22"/>
              </w:rPr>
              <w:t>2.500</w:t>
            </w:r>
          </w:p>
        </w:tc>
        <w:tc>
          <w:tcPr>
            <w:tcW w:w="1933" w:type="dxa"/>
            <w:tcBorders>
              <w:top w:val="nil"/>
              <w:left w:val="nil"/>
              <w:bottom w:val="single" w:sz="8" w:space="0" w:color="000000"/>
              <w:right w:val="single" w:sz="8" w:space="0" w:color="000000"/>
            </w:tcBorders>
            <w:vAlign w:val="center"/>
          </w:tcPr>
          <w:p w14:paraId="06E816CC" w14:textId="64BE746B" w:rsidR="008E11A3" w:rsidRDefault="00536355">
            <w:pPr>
              <w:spacing w:before="0" w:after="0" w:line="240" w:lineRule="auto"/>
              <w:jc w:val="right"/>
              <w:rPr>
                <w:rFonts w:cs="Tahoma"/>
                <w:color w:val="000000"/>
                <w:sz w:val="22"/>
                <w:szCs w:val="22"/>
              </w:rPr>
            </w:pPr>
            <w:r>
              <w:rPr>
                <w:rFonts w:cs="Tahoma"/>
                <w:color w:val="000000"/>
                <w:sz w:val="22"/>
                <w:szCs w:val="22"/>
              </w:rPr>
              <w:t>2.</w:t>
            </w:r>
            <w:r w:rsidR="002B4594">
              <w:rPr>
                <w:rFonts w:cs="Tahoma"/>
                <w:color w:val="000000"/>
                <w:sz w:val="22"/>
                <w:szCs w:val="22"/>
                <w:lang w:val="en-US"/>
              </w:rPr>
              <w:t>750</w:t>
            </w:r>
            <w:r>
              <w:rPr>
                <w:rFonts w:cs="Tahoma"/>
                <w:color w:val="000000"/>
                <w:sz w:val="22"/>
                <w:szCs w:val="22"/>
              </w:rPr>
              <w:t>,00</w:t>
            </w:r>
          </w:p>
        </w:tc>
      </w:tr>
      <w:tr w:rsidR="008E11A3" w14:paraId="78D3A542" w14:textId="77777777" w:rsidTr="00406C1D">
        <w:trPr>
          <w:trHeight w:val="478"/>
          <w:jc w:val="center"/>
        </w:trPr>
        <w:tc>
          <w:tcPr>
            <w:tcW w:w="2059" w:type="dxa"/>
            <w:vMerge/>
            <w:tcBorders>
              <w:left w:val="single" w:sz="8" w:space="0" w:color="000000"/>
              <w:right w:val="single" w:sz="8" w:space="0" w:color="000000"/>
            </w:tcBorders>
            <w:vAlign w:val="center"/>
          </w:tcPr>
          <w:p w14:paraId="172005AE" w14:textId="77777777" w:rsidR="008E11A3" w:rsidRDefault="008E11A3">
            <w:pPr>
              <w:spacing w:before="0" w:after="0" w:line="240" w:lineRule="auto"/>
              <w:jc w:val="center"/>
              <w:rPr>
                <w:rFonts w:cs="Tahoma"/>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4286AAB8" w14:textId="77777777" w:rsidR="008E11A3" w:rsidRDefault="00536355">
            <w:pPr>
              <w:spacing w:before="0" w:after="0" w:line="240" w:lineRule="auto"/>
              <w:jc w:val="center"/>
              <w:rPr>
                <w:rFonts w:cs="Tahoma"/>
                <w:color w:val="000000"/>
                <w:sz w:val="22"/>
                <w:szCs w:val="22"/>
              </w:rPr>
            </w:pPr>
            <w:r>
              <w:rPr>
                <w:rFonts w:cs="Tahoma"/>
                <w:color w:val="000000"/>
                <w:sz w:val="22"/>
                <w:szCs w:val="22"/>
              </w:rPr>
              <w:t>Β Μέλος Ομάδας Έργου</w:t>
            </w:r>
          </w:p>
        </w:tc>
        <w:tc>
          <w:tcPr>
            <w:tcW w:w="1589" w:type="dxa"/>
            <w:tcBorders>
              <w:top w:val="nil"/>
              <w:left w:val="nil"/>
              <w:bottom w:val="single" w:sz="8" w:space="0" w:color="000000"/>
              <w:right w:val="single" w:sz="8" w:space="0" w:color="000000"/>
            </w:tcBorders>
            <w:vAlign w:val="center"/>
          </w:tcPr>
          <w:p w14:paraId="43502BC3" w14:textId="73542AA1" w:rsidR="008E11A3" w:rsidRPr="002B4594" w:rsidRDefault="00406C1D">
            <w:pPr>
              <w:spacing w:before="0" w:after="0" w:line="240" w:lineRule="auto"/>
              <w:jc w:val="center"/>
              <w:rPr>
                <w:rFonts w:cs="Tahoma"/>
                <w:color w:val="000000"/>
                <w:sz w:val="22"/>
                <w:szCs w:val="22"/>
                <w:lang w:val="en-US"/>
              </w:rPr>
            </w:pPr>
            <w:r>
              <w:rPr>
                <w:rFonts w:cs="Tahoma"/>
                <w:color w:val="000000"/>
                <w:sz w:val="22"/>
                <w:szCs w:val="22"/>
              </w:rPr>
              <w:t>1</w:t>
            </w:r>
          </w:p>
        </w:tc>
        <w:tc>
          <w:tcPr>
            <w:tcW w:w="1666" w:type="dxa"/>
            <w:tcBorders>
              <w:top w:val="nil"/>
              <w:left w:val="nil"/>
              <w:bottom w:val="single" w:sz="8" w:space="0" w:color="000000"/>
              <w:right w:val="single" w:sz="8" w:space="0" w:color="000000"/>
            </w:tcBorders>
            <w:vAlign w:val="center"/>
          </w:tcPr>
          <w:p w14:paraId="75ABA649" w14:textId="77777777" w:rsidR="008E11A3" w:rsidRDefault="00536355">
            <w:pPr>
              <w:spacing w:before="0" w:after="0" w:line="240" w:lineRule="auto"/>
              <w:jc w:val="center"/>
              <w:rPr>
                <w:rFonts w:cs="Tahoma"/>
                <w:color w:val="000000"/>
                <w:sz w:val="22"/>
                <w:szCs w:val="22"/>
              </w:rPr>
            </w:pPr>
            <w:r>
              <w:rPr>
                <w:rFonts w:cs="Tahoma"/>
                <w:color w:val="000000"/>
                <w:sz w:val="22"/>
                <w:szCs w:val="22"/>
              </w:rPr>
              <w:t>1.500</w:t>
            </w:r>
          </w:p>
        </w:tc>
        <w:tc>
          <w:tcPr>
            <w:tcW w:w="1933" w:type="dxa"/>
            <w:tcBorders>
              <w:top w:val="nil"/>
              <w:left w:val="nil"/>
              <w:bottom w:val="single" w:sz="8" w:space="0" w:color="000000"/>
              <w:right w:val="single" w:sz="8" w:space="0" w:color="000000"/>
            </w:tcBorders>
            <w:vAlign w:val="center"/>
          </w:tcPr>
          <w:p w14:paraId="5517458A" w14:textId="341FEEBD" w:rsidR="008E11A3" w:rsidRDefault="00536355">
            <w:pPr>
              <w:spacing w:before="0" w:after="0" w:line="240" w:lineRule="auto"/>
              <w:jc w:val="right"/>
              <w:rPr>
                <w:rFonts w:cs="Tahoma"/>
                <w:color w:val="000000"/>
                <w:sz w:val="22"/>
                <w:szCs w:val="22"/>
              </w:rPr>
            </w:pPr>
            <w:r>
              <w:rPr>
                <w:rFonts w:cs="Tahoma"/>
                <w:color w:val="000000"/>
                <w:sz w:val="22"/>
                <w:szCs w:val="22"/>
              </w:rPr>
              <w:t>1.</w:t>
            </w:r>
            <w:r w:rsidR="002B4594">
              <w:rPr>
                <w:rFonts w:cs="Tahoma"/>
                <w:color w:val="000000"/>
                <w:sz w:val="22"/>
                <w:szCs w:val="22"/>
                <w:lang w:val="en-US"/>
              </w:rPr>
              <w:t>50</w:t>
            </w:r>
            <w:r>
              <w:rPr>
                <w:rFonts w:cs="Tahoma"/>
                <w:color w:val="000000"/>
                <w:sz w:val="22"/>
                <w:szCs w:val="22"/>
                <w:lang w:val="en-GB"/>
              </w:rPr>
              <w:t>0</w:t>
            </w:r>
            <w:r>
              <w:rPr>
                <w:rFonts w:cs="Tahoma"/>
                <w:color w:val="000000"/>
                <w:sz w:val="22"/>
                <w:szCs w:val="22"/>
              </w:rPr>
              <w:t>,00</w:t>
            </w:r>
          </w:p>
        </w:tc>
      </w:tr>
      <w:tr w:rsidR="008E11A3" w14:paraId="30B110A2" w14:textId="77777777" w:rsidTr="00406C1D">
        <w:trPr>
          <w:trHeight w:val="359"/>
          <w:jc w:val="center"/>
        </w:trPr>
        <w:tc>
          <w:tcPr>
            <w:tcW w:w="2059" w:type="dxa"/>
            <w:vMerge/>
            <w:tcBorders>
              <w:left w:val="single" w:sz="8" w:space="0" w:color="000000"/>
              <w:bottom w:val="single" w:sz="8" w:space="0" w:color="000000"/>
              <w:right w:val="single" w:sz="8" w:space="0" w:color="000000"/>
            </w:tcBorders>
            <w:vAlign w:val="center"/>
          </w:tcPr>
          <w:p w14:paraId="6A77C4EB" w14:textId="77777777" w:rsidR="008E11A3" w:rsidRDefault="008E11A3">
            <w:pPr>
              <w:spacing w:before="0" w:after="0" w:line="240" w:lineRule="auto"/>
              <w:jc w:val="left"/>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0FCA539A" w14:textId="77777777" w:rsidR="008E11A3" w:rsidRDefault="00536355">
            <w:pPr>
              <w:spacing w:before="0" w:after="0" w:line="240" w:lineRule="auto"/>
              <w:jc w:val="center"/>
              <w:rPr>
                <w:rFonts w:cs="Tahoma"/>
                <w:color w:val="000000"/>
                <w:sz w:val="22"/>
                <w:szCs w:val="22"/>
              </w:rPr>
            </w:pPr>
            <w:r>
              <w:rPr>
                <w:rFonts w:cs="Tahoma"/>
                <w:color w:val="000000"/>
                <w:sz w:val="22"/>
                <w:szCs w:val="22"/>
              </w:rPr>
              <w:t>Γ Μέλος Ομάδας Έργου</w:t>
            </w:r>
          </w:p>
        </w:tc>
        <w:tc>
          <w:tcPr>
            <w:tcW w:w="1589" w:type="dxa"/>
            <w:tcBorders>
              <w:top w:val="nil"/>
              <w:left w:val="nil"/>
              <w:bottom w:val="single" w:sz="8" w:space="0" w:color="000000"/>
              <w:right w:val="single" w:sz="8" w:space="0" w:color="000000"/>
            </w:tcBorders>
            <w:vAlign w:val="center"/>
          </w:tcPr>
          <w:p w14:paraId="5FF5E175" w14:textId="01190B04" w:rsidR="008E11A3" w:rsidRDefault="00536355">
            <w:pPr>
              <w:spacing w:before="0" w:after="0" w:line="240" w:lineRule="auto"/>
              <w:jc w:val="center"/>
              <w:rPr>
                <w:rFonts w:cs="Tahoma"/>
                <w:color w:val="000000"/>
                <w:sz w:val="22"/>
                <w:szCs w:val="22"/>
              </w:rPr>
            </w:pPr>
            <w:r>
              <w:rPr>
                <w:rFonts w:cs="Tahoma"/>
                <w:color w:val="000000"/>
                <w:sz w:val="22"/>
                <w:szCs w:val="22"/>
              </w:rPr>
              <w:t>0,</w:t>
            </w:r>
            <w:r w:rsidR="00406C1D">
              <w:rPr>
                <w:rFonts w:cs="Tahoma"/>
                <w:color w:val="000000"/>
                <w:sz w:val="22"/>
                <w:szCs w:val="22"/>
              </w:rPr>
              <w:t>7</w:t>
            </w:r>
            <w:r>
              <w:rPr>
                <w:rFonts w:cs="Tahoma"/>
                <w:color w:val="000000"/>
                <w:sz w:val="22"/>
                <w:szCs w:val="22"/>
                <w:lang w:val="en-US"/>
              </w:rPr>
              <w:t>5</w:t>
            </w:r>
          </w:p>
        </w:tc>
        <w:tc>
          <w:tcPr>
            <w:tcW w:w="1666" w:type="dxa"/>
            <w:tcBorders>
              <w:top w:val="nil"/>
              <w:left w:val="nil"/>
              <w:bottom w:val="single" w:sz="8" w:space="0" w:color="000000"/>
              <w:right w:val="single" w:sz="8" w:space="0" w:color="000000"/>
            </w:tcBorders>
            <w:vAlign w:val="center"/>
          </w:tcPr>
          <w:p w14:paraId="76D72D47" w14:textId="77777777" w:rsidR="008E11A3" w:rsidRDefault="00536355">
            <w:pPr>
              <w:spacing w:before="0" w:after="0" w:line="240" w:lineRule="auto"/>
              <w:jc w:val="center"/>
              <w:rPr>
                <w:rFonts w:cs="Tahoma"/>
                <w:color w:val="000000"/>
                <w:sz w:val="22"/>
                <w:szCs w:val="22"/>
              </w:rPr>
            </w:pPr>
            <w:r>
              <w:rPr>
                <w:rFonts w:cs="Tahoma"/>
                <w:color w:val="000000"/>
                <w:sz w:val="22"/>
                <w:szCs w:val="22"/>
              </w:rPr>
              <w:t>1.000</w:t>
            </w:r>
          </w:p>
        </w:tc>
        <w:tc>
          <w:tcPr>
            <w:tcW w:w="1933" w:type="dxa"/>
            <w:tcBorders>
              <w:top w:val="nil"/>
              <w:left w:val="nil"/>
              <w:bottom w:val="single" w:sz="8" w:space="0" w:color="000000"/>
              <w:right w:val="single" w:sz="8" w:space="0" w:color="000000"/>
            </w:tcBorders>
            <w:vAlign w:val="center"/>
          </w:tcPr>
          <w:p w14:paraId="37F0EC96" w14:textId="7C293A4C" w:rsidR="008E11A3" w:rsidRDefault="00406C1D">
            <w:pPr>
              <w:spacing w:before="0" w:after="0" w:line="240" w:lineRule="auto"/>
              <w:jc w:val="right"/>
              <w:rPr>
                <w:rFonts w:cs="Tahoma"/>
                <w:color w:val="000000"/>
                <w:sz w:val="22"/>
                <w:szCs w:val="22"/>
              </w:rPr>
            </w:pPr>
            <w:r>
              <w:rPr>
                <w:rFonts w:cs="Tahoma"/>
                <w:color w:val="000000"/>
                <w:sz w:val="22"/>
                <w:szCs w:val="22"/>
              </w:rPr>
              <w:t>7</w:t>
            </w:r>
            <w:r>
              <w:rPr>
                <w:rFonts w:cs="Tahoma"/>
                <w:color w:val="000000"/>
                <w:sz w:val="22"/>
                <w:szCs w:val="22"/>
                <w:lang w:val="en-US"/>
              </w:rPr>
              <w:t>5</w:t>
            </w:r>
            <w:r>
              <w:rPr>
                <w:rFonts w:cs="Tahoma"/>
                <w:color w:val="000000"/>
                <w:sz w:val="22"/>
                <w:szCs w:val="22"/>
              </w:rPr>
              <w:t>0,00</w:t>
            </w:r>
          </w:p>
        </w:tc>
      </w:tr>
      <w:tr w:rsidR="008E11A3" w14:paraId="6EDEB129" w14:textId="77777777" w:rsidTr="00406C1D">
        <w:trPr>
          <w:trHeight w:val="771"/>
          <w:jc w:val="center"/>
        </w:trPr>
        <w:tc>
          <w:tcPr>
            <w:tcW w:w="2059" w:type="dxa"/>
            <w:tcBorders>
              <w:top w:val="nil"/>
              <w:left w:val="single" w:sz="8" w:space="0" w:color="000000"/>
              <w:bottom w:val="single" w:sz="8" w:space="0" w:color="000000"/>
              <w:right w:val="single" w:sz="8" w:space="0" w:color="000000"/>
            </w:tcBorders>
            <w:shd w:val="clear" w:color="auto" w:fill="C9C9C9" w:themeFill="accent3" w:themeFillTint="99"/>
            <w:vAlign w:val="center"/>
          </w:tcPr>
          <w:p w14:paraId="13D7DE09" w14:textId="77777777" w:rsidR="008E11A3" w:rsidRDefault="00536355">
            <w:pPr>
              <w:spacing w:before="0" w:after="0" w:line="240" w:lineRule="auto"/>
              <w:jc w:val="center"/>
              <w:rPr>
                <w:rFonts w:ascii="Calibri" w:hAnsi="Calibri" w:cs="Calibri"/>
                <w:b/>
                <w:bCs/>
                <w:color w:val="000000"/>
                <w:sz w:val="22"/>
                <w:szCs w:val="22"/>
              </w:rPr>
            </w:pPr>
            <w:r>
              <w:rPr>
                <w:rFonts w:cs="Tahoma"/>
                <w:b/>
                <w:bCs/>
                <w:color w:val="000000"/>
                <w:sz w:val="22"/>
                <w:szCs w:val="22"/>
              </w:rPr>
              <w:t>Σύνολο 3</w:t>
            </w:r>
          </w:p>
        </w:tc>
        <w:tc>
          <w:tcPr>
            <w:tcW w:w="1802" w:type="dxa"/>
            <w:gridSpan w:val="2"/>
            <w:tcBorders>
              <w:top w:val="nil"/>
              <w:left w:val="nil"/>
              <w:bottom w:val="single" w:sz="8" w:space="0" w:color="000000"/>
              <w:right w:val="single" w:sz="8" w:space="0" w:color="000000"/>
            </w:tcBorders>
            <w:shd w:val="clear" w:color="auto" w:fill="C9C9C9" w:themeFill="accent3" w:themeFillTint="99"/>
            <w:vAlign w:val="center"/>
          </w:tcPr>
          <w:p w14:paraId="5B6DC82C" w14:textId="77777777" w:rsidR="008E11A3" w:rsidRDefault="008E11A3">
            <w:pPr>
              <w:spacing w:before="0" w:after="0" w:line="240" w:lineRule="auto"/>
              <w:jc w:val="center"/>
              <w:rPr>
                <w:rFonts w:cs="Tahoma"/>
                <w:b/>
                <w:bCs/>
                <w:color w:val="000000"/>
                <w:sz w:val="22"/>
                <w:szCs w:val="22"/>
              </w:rPr>
            </w:pPr>
          </w:p>
        </w:tc>
        <w:tc>
          <w:tcPr>
            <w:tcW w:w="1589" w:type="dxa"/>
            <w:tcBorders>
              <w:top w:val="nil"/>
              <w:left w:val="nil"/>
              <w:bottom w:val="single" w:sz="8" w:space="0" w:color="000000"/>
              <w:right w:val="single" w:sz="8" w:space="0" w:color="000000"/>
            </w:tcBorders>
            <w:shd w:val="clear" w:color="auto" w:fill="C9C9C9" w:themeFill="accent3" w:themeFillTint="99"/>
            <w:vAlign w:val="center"/>
          </w:tcPr>
          <w:p w14:paraId="1DA53613" w14:textId="77777777" w:rsidR="008E11A3" w:rsidRDefault="008E11A3">
            <w:pPr>
              <w:spacing w:before="0" w:after="0" w:line="240" w:lineRule="auto"/>
              <w:jc w:val="center"/>
              <w:rPr>
                <w:rFonts w:cs="Tahoma"/>
                <w:b/>
                <w:bCs/>
                <w:color w:val="000000"/>
                <w:sz w:val="22"/>
                <w:szCs w:val="22"/>
                <w:lang w:val="en-GB"/>
              </w:rPr>
            </w:pPr>
          </w:p>
        </w:tc>
        <w:tc>
          <w:tcPr>
            <w:tcW w:w="1666" w:type="dxa"/>
            <w:tcBorders>
              <w:top w:val="nil"/>
              <w:left w:val="nil"/>
              <w:bottom w:val="single" w:sz="8" w:space="0" w:color="000000"/>
              <w:right w:val="single" w:sz="8" w:space="0" w:color="000000"/>
            </w:tcBorders>
            <w:shd w:val="clear" w:color="auto" w:fill="C9C9C9" w:themeFill="accent3" w:themeFillTint="99"/>
            <w:vAlign w:val="center"/>
          </w:tcPr>
          <w:p w14:paraId="66183491" w14:textId="77777777" w:rsidR="008E11A3" w:rsidRDefault="008E11A3">
            <w:pPr>
              <w:spacing w:before="0" w:after="0" w:line="240" w:lineRule="auto"/>
              <w:jc w:val="center"/>
              <w:rPr>
                <w:rFonts w:cs="Tahoma"/>
                <w:b/>
                <w:bCs/>
                <w:color w:val="000000"/>
                <w:sz w:val="22"/>
                <w:szCs w:val="22"/>
              </w:rPr>
            </w:pPr>
          </w:p>
        </w:tc>
        <w:tc>
          <w:tcPr>
            <w:tcW w:w="1933" w:type="dxa"/>
            <w:tcBorders>
              <w:top w:val="nil"/>
              <w:left w:val="nil"/>
              <w:bottom w:val="single" w:sz="8" w:space="0" w:color="000000"/>
              <w:right w:val="single" w:sz="8" w:space="0" w:color="000000"/>
            </w:tcBorders>
            <w:shd w:val="clear" w:color="auto" w:fill="C9C9C9" w:themeFill="accent3" w:themeFillTint="99"/>
            <w:vAlign w:val="center"/>
          </w:tcPr>
          <w:p w14:paraId="49A58B52" w14:textId="55AB4E45" w:rsidR="008E11A3" w:rsidRDefault="002B4594">
            <w:pPr>
              <w:spacing w:before="0" w:after="0" w:line="240" w:lineRule="auto"/>
              <w:jc w:val="right"/>
              <w:rPr>
                <w:rFonts w:cs="Tahoma"/>
                <w:b/>
                <w:bCs/>
                <w:color w:val="000000"/>
                <w:sz w:val="22"/>
                <w:szCs w:val="22"/>
              </w:rPr>
            </w:pPr>
            <w:r>
              <w:rPr>
                <w:rFonts w:cs="Tahoma"/>
                <w:b/>
                <w:bCs/>
                <w:color w:val="000000"/>
                <w:sz w:val="22"/>
                <w:szCs w:val="22"/>
                <w:lang w:val="en-US"/>
              </w:rPr>
              <w:t>5</w:t>
            </w:r>
            <w:r>
              <w:rPr>
                <w:rFonts w:cs="Tahoma"/>
                <w:b/>
                <w:bCs/>
                <w:color w:val="000000"/>
                <w:sz w:val="22"/>
                <w:szCs w:val="22"/>
              </w:rPr>
              <w:t>.000,00 €</w:t>
            </w:r>
          </w:p>
        </w:tc>
      </w:tr>
      <w:tr w:rsidR="008E11A3" w14:paraId="3752B541" w14:textId="77777777" w:rsidTr="00406C1D">
        <w:trPr>
          <w:trHeight w:val="359"/>
          <w:jc w:val="center"/>
        </w:trPr>
        <w:tc>
          <w:tcPr>
            <w:tcW w:w="2059" w:type="dxa"/>
            <w:vMerge w:val="restart"/>
            <w:tcBorders>
              <w:top w:val="nil"/>
              <w:left w:val="single" w:sz="8" w:space="0" w:color="000000"/>
              <w:right w:val="single" w:sz="8" w:space="0" w:color="000000"/>
            </w:tcBorders>
            <w:vAlign w:val="center"/>
          </w:tcPr>
          <w:p w14:paraId="703F7311" w14:textId="77777777" w:rsidR="008E11A3" w:rsidRDefault="00536355">
            <w:pPr>
              <w:spacing w:before="0" w:after="0" w:line="240" w:lineRule="auto"/>
              <w:jc w:val="center"/>
              <w:rPr>
                <w:rFonts w:cs="Tahoma"/>
                <w:b/>
                <w:bCs/>
                <w:color w:val="000000"/>
                <w:sz w:val="22"/>
                <w:szCs w:val="22"/>
                <w:u w:val="single"/>
              </w:rPr>
            </w:pPr>
            <w:r>
              <w:rPr>
                <w:rFonts w:cs="Tahoma"/>
                <w:b/>
                <w:bCs/>
                <w:color w:val="000000"/>
                <w:sz w:val="22"/>
                <w:szCs w:val="22"/>
                <w:u w:val="single"/>
              </w:rPr>
              <w:t>ΠΑΡΑΔΟΤΕΟ 4</w:t>
            </w:r>
          </w:p>
          <w:p w14:paraId="4D2E5912" w14:textId="77777777" w:rsidR="008E11A3" w:rsidRDefault="008E11A3">
            <w:pPr>
              <w:spacing w:before="0" w:after="0" w:line="240" w:lineRule="auto"/>
              <w:jc w:val="center"/>
              <w:rPr>
                <w:rFonts w:ascii="Calibri" w:hAnsi="Calibri" w:cs="Calibri"/>
                <w:color w:val="000000"/>
                <w:sz w:val="22"/>
                <w:szCs w:val="22"/>
              </w:rPr>
            </w:pPr>
          </w:p>
          <w:p w14:paraId="061BF829" w14:textId="77777777" w:rsidR="008E11A3" w:rsidRDefault="00536355">
            <w:pPr>
              <w:spacing w:before="0" w:after="0" w:line="240" w:lineRule="auto"/>
              <w:jc w:val="center"/>
              <w:rPr>
                <w:rFonts w:cs="Tahoma"/>
                <w:color w:val="000000"/>
                <w:sz w:val="22"/>
                <w:szCs w:val="22"/>
              </w:rPr>
            </w:pPr>
            <w:r>
              <w:rPr>
                <w:rFonts w:cs="Tahoma"/>
                <w:color w:val="000000"/>
                <w:sz w:val="22"/>
                <w:szCs w:val="22"/>
              </w:rPr>
              <w:t>Κατάρτιση μητρώου κινδύνων</w:t>
            </w:r>
          </w:p>
        </w:tc>
        <w:tc>
          <w:tcPr>
            <w:tcW w:w="1802" w:type="dxa"/>
            <w:gridSpan w:val="2"/>
            <w:tcBorders>
              <w:top w:val="nil"/>
              <w:left w:val="nil"/>
              <w:bottom w:val="single" w:sz="8" w:space="0" w:color="000000"/>
              <w:right w:val="single" w:sz="8" w:space="0" w:color="000000"/>
            </w:tcBorders>
            <w:vAlign w:val="center"/>
          </w:tcPr>
          <w:p w14:paraId="7A0BF098" w14:textId="77777777" w:rsidR="008E11A3" w:rsidRDefault="00536355">
            <w:pPr>
              <w:spacing w:before="0" w:after="0" w:line="240" w:lineRule="auto"/>
              <w:jc w:val="center"/>
              <w:rPr>
                <w:rFonts w:cs="Tahoma"/>
                <w:color w:val="000000"/>
                <w:sz w:val="22"/>
                <w:szCs w:val="22"/>
              </w:rPr>
            </w:pPr>
            <w:r>
              <w:rPr>
                <w:rFonts w:cs="Tahoma"/>
                <w:color w:val="000000"/>
                <w:sz w:val="22"/>
                <w:szCs w:val="22"/>
              </w:rPr>
              <w:t>Υπεύθυνος Ομάδας Έργου / Α Μέλος Ομάδας Έργου</w:t>
            </w:r>
          </w:p>
        </w:tc>
        <w:tc>
          <w:tcPr>
            <w:tcW w:w="1589" w:type="dxa"/>
            <w:tcBorders>
              <w:top w:val="nil"/>
              <w:left w:val="nil"/>
              <w:bottom w:val="single" w:sz="8" w:space="0" w:color="000000"/>
              <w:right w:val="single" w:sz="8" w:space="0" w:color="000000"/>
            </w:tcBorders>
            <w:vAlign w:val="center"/>
          </w:tcPr>
          <w:p w14:paraId="3719DDCC" w14:textId="78072145" w:rsidR="008E11A3" w:rsidRDefault="00536355">
            <w:pPr>
              <w:spacing w:before="0" w:after="0" w:line="240" w:lineRule="auto"/>
              <w:jc w:val="center"/>
              <w:rPr>
                <w:rFonts w:cs="Tahoma"/>
                <w:color w:val="000000"/>
                <w:sz w:val="22"/>
                <w:szCs w:val="22"/>
              </w:rPr>
            </w:pPr>
            <w:r>
              <w:rPr>
                <w:rFonts w:cs="Tahoma"/>
                <w:color w:val="000000"/>
                <w:sz w:val="22"/>
                <w:szCs w:val="22"/>
              </w:rPr>
              <w:t>1,</w:t>
            </w:r>
            <w:r w:rsidR="00406C1D">
              <w:rPr>
                <w:rFonts w:cs="Tahoma"/>
                <w:color w:val="000000"/>
                <w:sz w:val="22"/>
                <w:szCs w:val="22"/>
              </w:rPr>
              <w:t>3</w:t>
            </w:r>
          </w:p>
        </w:tc>
        <w:tc>
          <w:tcPr>
            <w:tcW w:w="1666" w:type="dxa"/>
            <w:tcBorders>
              <w:top w:val="nil"/>
              <w:left w:val="nil"/>
              <w:bottom w:val="single" w:sz="8" w:space="0" w:color="000000"/>
              <w:right w:val="single" w:sz="8" w:space="0" w:color="000000"/>
            </w:tcBorders>
            <w:vAlign w:val="center"/>
          </w:tcPr>
          <w:p w14:paraId="765EA835" w14:textId="77777777" w:rsidR="008E11A3" w:rsidRDefault="00536355">
            <w:pPr>
              <w:spacing w:before="0" w:after="0" w:line="240" w:lineRule="auto"/>
              <w:jc w:val="center"/>
              <w:rPr>
                <w:rFonts w:cs="Tahoma"/>
                <w:color w:val="000000"/>
                <w:sz w:val="22"/>
                <w:szCs w:val="22"/>
              </w:rPr>
            </w:pPr>
            <w:r>
              <w:rPr>
                <w:rFonts w:cs="Tahoma"/>
                <w:color w:val="000000"/>
                <w:sz w:val="22"/>
                <w:szCs w:val="22"/>
              </w:rPr>
              <w:t>2.500</w:t>
            </w:r>
          </w:p>
        </w:tc>
        <w:tc>
          <w:tcPr>
            <w:tcW w:w="1933" w:type="dxa"/>
            <w:tcBorders>
              <w:top w:val="nil"/>
              <w:left w:val="nil"/>
              <w:bottom w:val="single" w:sz="8" w:space="0" w:color="000000"/>
              <w:right w:val="single" w:sz="8" w:space="0" w:color="000000"/>
            </w:tcBorders>
            <w:vAlign w:val="center"/>
          </w:tcPr>
          <w:p w14:paraId="2867F5F0" w14:textId="66EAF6DB" w:rsidR="008E11A3" w:rsidRDefault="00536355">
            <w:pPr>
              <w:spacing w:before="0" w:after="0" w:line="240" w:lineRule="auto"/>
              <w:jc w:val="right"/>
              <w:rPr>
                <w:rFonts w:cs="Tahoma"/>
                <w:color w:val="000000"/>
                <w:sz w:val="22"/>
                <w:szCs w:val="22"/>
              </w:rPr>
            </w:pPr>
            <w:r>
              <w:rPr>
                <w:rFonts w:cs="Tahoma"/>
                <w:color w:val="000000"/>
                <w:sz w:val="22"/>
                <w:szCs w:val="22"/>
              </w:rPr>
              <w:t>3.</w:t>
            </w:r>
            <w:r w:rsidR="00406C1D">
              <w:rPr>
                <w:rFonts w:cs="Tahoma"/>
                <w:color w:val="000000"/>
                <w:sz w:val="22"/>
                <w:szCs w:val="22"/>
              </w:rPr>
              <w:t>25</w:t>
            </w:r>
            <w:r>
              <w:rPr>
                <w:rFonts w:cs="Tahoma"/>
                <w:color w:val="000000"/>
                <w:sz w:val="22"/>
                <w:szCs w:val="22"/>
              </w:rPr>
              <w:t>0,00</w:t>
            </w:r>
          </w:p>
        </w:tc>
      </w:tr>
      <w:tr w:rsidR="008E11A3" w14:paraId="735E4FD1" w14:textId="77777777" w:rsidTr="00406C1D">
        <w:trPr>
          <w:trHeight w:val="359"/>
          <w:jc w:val="center"/>
        </w:trPr>
        <w:tc>
          <w:tcPr>
            <w:tcW w:w="2059" w:type="dxa"/>
            <w:vMerge/>
            <w:tcBorders>
              <w:left w:val="single" w:sz="8" w:space="0" w:color="000000"/>
              <w:right w:val="single" w:sz="8" w:space="0" w:color="000000"/>
            </w:tcBorders>
            <w:vAlign w:val="center"/>
          </w:tcPr>
          <w:p w14:paraId="7B0059DF" w14:textId="77777777" w:rsidR="008E11A3" w:rsidRDefault="008E11A3">
            <w:pPr>
              <w:spacing w:before="0" w:after="0" w:line="240" w:lineRule="auto"/>
              <w:jc w:val="center"/>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5784C95B" w14:textId="77777777" w:rsidR="008E11A3" w:rsidRDefault="00536355">
            <w:pPr>
              <w:spacing w:before="0" w:after="0" w:line="240" w:lineRule="auto"/>
              <w:jc w:val="center"/>
              <w:rPr>
                <w:rFonts w:cs="Tahoma"/>
                <w:color w:val="000000"/>
                <w:sz w:val="22"/>
                <w:szCs w:val="22"/>
              </w:rPr>
            </w:pPr>
            <w:r>
              <w:rPr>
                <w:rFonts w:cs="Tahoma"/>
                <w:color w:val="000000"/>
                <w:sz w:val="22"/>
                <w:szCs w:val="22"/>
              </w:rPr>
              <w:t>Β Μέλος Ομάδας Έργου</w:t>
            </w:r>
          </w:p>
        </w:tc>
        <w:tc>
          <w:tcPr>
            <w:tcW w:w="1589" w:type="dxa"/>
            <w:tcBorders>
              <w:top w:val="nil"/>
              <w:left w:val="nil"/>
              <w:bottom w:val="single" w:sz="8" w:space="0" w:color="000000"/>
              <w:right w:val="single" w:sz="8" w:space="0" w:color="000000"/>
            </w:tcBorders>
            <w:vAlign w:val="center"/>
          </w:tcPr>
          <w:p w14:paraId="1C2D7FF4" w14:textId="13FA4B0A" w:rsidR="008E11A3" w:rsidRDefault="00536355">
            <w:pPr>
              <w:spacing w:before="0" w:after="0" w:line="240" w:lineRule="auto"/>
              <w:jc w:val="center"/>
              <w:rPr>
                <w:rFonts w:cs="Tahoma"/>
                <w:color w:val="000000"/>
                <w:sz w:val="22"/>
                <w:szCs w:val="22"/>
                <w:lang w:val="en-GB"/>
              </w:rPr>
            </w:pPr>
            <w:r>
              <w:rPr>
                <w:rFonts w:cs="Tahoma"/>
                <w:color w:val="000000"/>
                <w:sz w:val="22"/>
                <w:szCs w:val="22"/>
              </w:rPr>
              <w:t>1,</w:t>
            </w:r>
            <w:r w:rsidR="00406C1D">
              <w:rPr>
                <w:rFonts w:cs="Tahoma"/>
                <w:color w:val="000000"/>
                <w:sz w:val="22"/>
                <w:szCs w:val="22"/>
              </w:rPr>
              <w:t>2</w:t>
            </w:r>
          </w:p>
        </w:tc>
        <w:tc>
          <w:tcPr>
            <w:tcW w:w="1666" w:type="dxa"/>
            <w:tcBorders>
              <w:top w:val="nil"/>
              <w:left w:val="nil"/>
              <w:bottom w:val="single" w:sz="8" w:space="0" w:color="000000"/>
              <w:right w:val="single" w:sz="8" w:space="0" w:color="000000"/>
            </w:tcBorders>
            <w:vAlign w:val="center"/>
          </w:tcPr>
          <w:p w14:paraId="18926997" w14:textId="77777777" w:rsidR="008E11A3" w:rsidRDefault="00536355">
            <w:pPr>
              <w:spacing w:before="0" w:after="0" w:line="240" w:lineRule="auto"/>
              <w:jc w:val="center"/>
              <w:rPr>
                <w:rFonts w:cs="Tahoma"/>
                <w:color w:val="000000"/>
                <w:sz w:val="22"/>
                <w:szCs w:val="22"/>
              </w:rPr>
            </w:pPr>
            <w:r>
              <w:rPr>
                <w:rFonts w:cs="Tahoma"/>
                <w:color w:val="000000"/>
                <w:sz w:val="22"/>
                <w:szCs w:val="22"/>
              </w:rPr>
              <w:t>1.500</w:t>
            </w:r>
          </w:p>
        </w:tc>
        <w:tc>
          <w:tcPr>
            <w:tcW w:w="1933" w:type="dxa"/>
            <w:tcBorders>
              <w:top w:val="nil"/>
              <w:left w:val="nil"/>
              <w:bottom w:val="single" w:sz="8" w:space="0" w:color="000000"/>
              <w:right w:val="single" w:sz="8" w:space="0" w:color="000000"/>
            </w:tcBorders>
            <w:vAlign w:val="center"/>
          </w:tcPr>
          <w:p w14:paraId="43E9974D" w14:textId="78926189" w:rsidR="008E11A3" w:rsidRDefault="00406C1D">
            <w:pPr>
              <w:spacing w:before="0" w:after="0" w:line="240" w:lineRule="auto"/>
              <w:jc w:val="right"/>
              <w:rPr>
                <w:rFonts w:cs="Tahoma"/>
                <w:color w:val="000000"/>
                <w:sz w:val="22"/>
                <w:szCs w:val="22"/>
              </w:rPr>
            </w:pPr>
            <w:r>
              <w:rPr>
                <w:rFonts w:cs="Tahoma"/>
                <w:color w:val="000000"/>
                <w:sz w:val="22"/>
                <w:szCs w:val="22"/>
              </w:rPr>
              <w:t>1.800,00</w:t>
            </w:r>
          </w:p>
        </w:tc>
      </w:tr>
      <w:tr w:rsidR="008E11A3" w14:paraId="0F2764FE" w14:textId="77777777" w:rsidTr="00406C1D">
        <w:trPr>
          <w:trHeight w:val="359"/>
          <w:jc w:val="center"/>
        </w:trPr>
        <w:tc>
          <w:tcPr>
            <w:tcW w:w="2059" w:type="dxa"/>
            <w:vMerge/>
            <w:tcBorders>
              <w:left w:val="single" w:sz="8" w:space="0" w:color="000000"/>
              <w:bottom w:val="single" w:sz="8" w:space="0" w:color="000000"/>
              <w:right w:val="single" w:sz="8" w:space="0" w:color="000000"/>
            </w:tcBorders>
            <w:vAlign w:val="center"/>
          </w:tcPr>
          <w:p w14:paraId="042905E2" w14:textId="77777777" w:rsidR="008E11A3" w:rsidRDefault="008E11A3">
            <w:pPr>
              <w:spacing w:before="0" w:after="0" w:line="240" w:lineRule="auto"/>
              <w:jc w:val="center"/>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34D35371" w14:textId="77777777" w:rsidR="008E11A3" w:rsidRDefault="00536355">
            <w:pPr>
              <w:spacing w:before="0" w:after="0" w:line="240" w:lineRule="auto"/>
              <w:jc w:val="center"/>
              <w:rPr>
                <w:rFonts w:cs="Tahoma"/>
                <w:color w:val="000000"/>
                <w:sz w:val="22"/>
                <w:szCs w:val="22"/>
              </w:rPr>
            </w:pPr>
            <w:r>
              <w:rPr>
                <w:rFonts w:cs="Tahoma"/>
                <w:color w:val="000000"/>
                <w:sz w:val="22"/>
                <w:szCs w:val="22"/>
              </w:rPr>
              <w:t>Γ Μέλος Ομάδας Έργου</w:t>
            </w:r>
          </w:p>
        </w:tc>
        <w:tc>
          <w:tcPr>
            <w:tcW w:w="1589" w:type="dxa"/>
            <w:tcBorders>
              <w:top w:val="nil"/>
              <w:left w:val="nil"/>
              <w:bottom w:val="single" w:sz="8" w:space="0" w:color="000000"/>
              <w:right w:val="single" w:sz="8" w:space="0" w:color="000000"/>
            </w:tcBorders>
            <w:vAlign w:val="center"/>
          </w:tcPr>
          <w:p w14:paraId="2A34F390" w14:textId="22B4CBCB" w:rsidR="008E11A3" w:rsidRDefault="00536355">
            <w:pPr>
              <w:spacing w:before="0" w:after="0" w:line="240" w:lineRule="auto"/>
              <w:jc w:val="center"/>
              <w:rPr>
                <w:rFonts w:cs="Tahoma"/>
                <w:color w:val="000000"/>
                <w:sz w:val="22"/>
                <w:szCs w:val="22"/>
              </w:rPr>
            </w:pPr>
            <w:r>
              <w:rPr>
                <w:rFonts w:cs="Tahoma"/>
                <w:color w:val="000000"/>
                <w:sz w:val="22"/>
                <w:szCs w:val="22"/>
              </w:rPr>
              <w:t>0,9</w:t>
            </w:r>
            <w:r w:rsidR="00406C1D">
              <w:rPr>
                <w:rFonts w:cs="Tahoma"/>
                <w:color w:val="000000"/>
                <w:sz w:val="22"/>
                <w:szCs w:val="22"/>
              </w:rPr>
              <w:t>5</w:t>
            </w:r>
          </w:p>
        </w:tc>
        <w:tc>
          <w:tcPr>
            <w:tcW w:w="1666" w:type="dxa"/>
            <w:tcBorders>
              <w:top w:val="nil"/>
              <w:left w:val="nil"/>
              <w:bottom w:val="single" w:sz="8" w:space="0" w:color="000000"/>
              <w:right w:val="single" w:sz="8" w:space="0" w:color="000000"/>
            </w:tcBorders>
            <w:vAlign w:val="center"/>
          </w:tcPr>
          <w:p w14:paraId="4C70A92A" w14:textId="77777777" w:rsidR="008E11A3" w:rsidRDefault="00536355">
            <w:pPr>
              <w:spacing w:before="0" w:after="0" w:line="240" w:lineRule="auto"/>
              <w:jc w:val="center"/>
              <w:rPr>
                <w:rFonts w:cs="Tahoma"/>
                <w:color w:val="000000"/>
                <w:sz w:val="22"/>
                <w:szCs w:val="22"/>
              </w:rPr>
            </w:pPr>
            <w:r>
              <w:rPr>
                <w:rFonts w:cs="Tahoma"/>
                <w:color w:val="000000"/>
                <w:sz w:val="22"/>
                <w:szCs w:val="22"/>
              </w:rPr>
              <w:t>1.000</w:t>
            </w:r>
          </w:p>
        </w:tc>
        <w:tc>
          <w:tcPr>
            <w:tcW w:w="1933" w:type="dxa"/>
            <w:tcBorders>
              <w:top w:val="nil"/>
              <w:left w:val="nil"/>
              <w:bottom w:val="single" w:sz="8" w:space="0" w:color="000000"/>
              <w:right w:val="single" w:sz="8" w:space="0" w:color="000000"/>
            </w:tcBorders>
            <w:vAlign w:val="center"/>
          </w:tcPr>
          <w:p w14:paraId="19167F89" w14:textId="11036D2C" w:rsidR="008E11A3" w:rsidRDefault="00536355">
            <w:pPr>
              <w:spacing w:before="0" w:after="0" w:line="240" w:lineRule="auto"/>
              <w:jc w:val="right"/>
              <w:rPr>
                <w:rFonts w:cs="Tahoma"/>
                <w:color w:val="000000"/>
                <w:sz w:val="22"/>
                <w:szCs w:val="22"/>
              </w:rPr>
            </w:pPr>
            <w:r>
              <w:rPr>
                <w:rFonts w:cs="Tahoma"/>
                <w:color w:val="000000"/>
                <w:sz w:val="22"/>
                <w:szCs w:val="22"/>
              </w:rPr>
              <w:t>9</w:t>
            </w:r>
            <w:r w:rsidR="00406C1D">
              <w:rPr>
                <w:rFonts w:cs="Tahoma"/>
                <w:color w:val="000000"/>
                <w:sz w:val="22"/>
                <w:szCs w:val="22"/>
              </w:rPr>
              <w:t>5</w:t>
            </w:r>
            <w:r>
              <w:rPr>
                <w:rFonts w:cs="Tahoma"/>
                <w:color w:val="000000"/>
                <w:sz w:val="22"/>
                <w:szCs w:val="22"/>
              </w:rPr>
              <w:t>0,00</w:t>
            </w:r>
          </w:p>
        </w:tc>
      </w:tr>
      <w:tr w:rsidR="008E11A3" w14:paraId="16914A94" w14:textId="77777777" w:rsidTr="00406C1D">
        <w:trPr>
          <w:trHeight w:val="816"/>
          <w:jc w:val="center"/>
        </w:trPr>
        <w:tc>
          <w:tcPr>
            <w:tcW w:w="2059" w:type="dxa"/>
            <w:tcBorders>
              <w:top w:val="nil"/>
              <w:left w:val="single" w:sz="8" w:space="0" w:color="000000"/>
              <w:bottom w:val="single" w:sz="8" w:space="0" w:color="000000"/>
              <w:right w:val="single" w:sz="8" w:space="0" w:color="000000"/>
            </w:tcBorders>
            <w:shd w:val="clear" w:color="auto" w:fill="C9C9C9" w:themeFill="accent3" w:themeFillTint="99"/>
            <w:vAlign w:val="center"/>
          </w:tcPr>
          <w:p w14:paraId="755A1CEB" w14:textId="77777777" w:rsidR="008E11A3" w:rsidRDefault="00536355">
            <w:pPr>
              <w:spacing w:before="0" w:after="0" w:line="240" w:lineRule="auto"/>
              <w:jc w:val="center"/>
              <w:rPr>
                <w:rFonts w:ascii="Calibri" w:hAnsi="Calibri" w:cs="Calibri"/>
                <w:color w:val="000000"/>
                <w:sz w:val="22"/>
                <w:szCs w:val="22"/>
              </w:rPr>
            </w:pPr>
            <w:r>
              <w:rPr>
                <w:rFonts w:cs="Tahoma"/>
                <w:b/>
                <w:bCs/>
                <w:color w:val="000000"/>
                <w:sz w:val="22"/>
                <w:szCs w:val="22"/>
              </w:rPr>
              <w:lastRenderedPageBreak/>
              <w:t>Σύνολο 4</w:t>
            </w:r>
          </w:p>
        </w:tc>
        <w:tc>
          <w:tcPr>
            <w:tcW w:w="1802" w:type="dxa"/>
            <w:gridSpan w:val="2"/>
            <w:tcBorders>
              <w:top w:val="nil"/>
              <w:left w:val="nil"/>
              <w:bottom w:val="single" w:sz="8" w:space="0" w:color="000000"/>
              <w:right w:val="single" w:sz="8" w:space="0" w:color="000000"/>
            </w:tcBorders>
            <w:shd w:val="clear" w:color="auto" w:fill="C9C9C9" w:themeFill="accent3" w:themeFillTint="99"/>
            <w:vAlign w:val="center"/>
          </w:tcPr>
          <w:p w14:paraId="1D144980" w14:textId="77777777" w:rsidR="008E11A3" w:rsidRDefault="008E11A3">
            <w:pPr>
              <w:spacing w:before="0" w:after="0" w:line="240" w:lineRule="auto"/>
              <w:jc w:val="center"/>
              <w:rPr>
                <w:rFonts w:cs="Tahoma"/>
                <w:color w:val="000000"/>
                <w:sz w:val="22"/>
                <w:szCs w:val="22"/>
              </w:rPr>
            </w:pPr>
          </w:p>
        </w:tc>
        <w:tc>
          <w:tcPr>
            <w:tcW w:w="1589" w:type="dxa"/>
            <w:tcBorders>
              <w:top w:val="nil"/>
              <w:left w:val="nil"/>
              <w:bottom w:val="single" w:sz="8" w:space="0" w:color="000000"/>
              <w:right w:val="single" w:sz="8" w:space="0" w:color="000000"/>
            </w:tcBorders>
            <w:shd w:val="clear" w:color="auto" w:fill="C9C9C9" w:themeFill="accent3" w:themeFillTint="99"/>
            <w:vAlign w:val="center"/>
          </w:tcPr>
          <w:p w14:paraId="2E547D28" w14:textId="77777777" w:rsidR="008E11A3" w:rsidRDefault="008E11A3">
            <w:pPr>
              <w:spacing w:before="0" w:after="0" w:line="240" w:lineRule="auto"/>
              <w:jc w:val="center"/>
              <w:rPr>
                <w:rFonts w:cs="Tahoma"/>
                <w:color w:val="000000"/>
                <w:sz w:val="22"/>
                <w:szCs w:val="22"/>
                <w:lang w:val="en-GB"/>
              </w:rPr>
            </w:pPr>
          </w:p>
        </w:tc>
        <w:tc>
          <w:tcPr>
            <w:tcW w:w="1666" w:type="dxa"/>
            <w:tcBorders>
              <w:top w:val="nil"/>
              <w:left w:val="nil"/>
              <w:bottom w:val="single" w:sz="8" w:space="0" w:color="000000"/>
              <w:right w:val="single" w:sz="8" w:space="0" w:color="000000"/>
            </w:tcBorders>
            <w:shd w:val="clear" w:color="auto" w:fill="C9C9C9" w:themeFill="accent3" w:themeFillTint="99"/>
            <w:vAlign w:val="center"/>
          </w:tcPr>
          <w:p w14:paraId="7A523035" w14:textId="77777777" w:rsidR="008E11A3" w:rsidRDefault="008E11A3">
            <w:pPr>
              <w:spacing w:before="0" w:after="0" w:line="240" w:lineRule="auto"/>
              <w:jc w:val="center"/>
              <w:rPr>
                <w:rFonts w:cs="Tahoma"/>
                <w:color w:val="000000"/>
                <w:sz w:val="22"/>
                <w:szCs w:val="22"/>
              </w:rPr>
            </w:pPr>
          </w:p>
        </w:tc>
        <w:tc>
          <w:tcPr>
            <w:tcW w:w="1933" w:type="dxa"/>
            <w:tcBorders>
              <w:top w:val="nil"/>
              <w:left w:val="nil"/>
              <w:bottom w:val="single" w:sz="8" w:space="0" w:color="000000"/>
              <w:right w:val="single" w:sz="8" w:space="0" w:color="000000"/>
            </w:tcBorders>
            <w:shd w:val="clear" w:color="auto" w:fill="C9C9C9" w:themeFill="accent3" w:themeFillTint="99"/>
            <w:vAlign w:val="center"/>
          </w:tcPr>
          <w:p w14:paraId="3E1068CD" w14:textId="77777777" w:rsidR="008E11A3" w:rsidRDefault="00536355">
            <w:pPr>
              <w:spacing w:before="0" w:after="0" w:line="240" w:lineRule="auto"/>
              <w:jc w:val="right"/>
              <w:rPr>
                <w:rFonts w:cs="Tahoma"/>
                <w:b/>
                <w:bCs/>
                <w:color w:val="000000"/>
                <w:sz w:val="22"/>
                <w:szCs w:val="22"/>
              </w:rPr>
            </w:pPr>
            <w:r>
              <w:rPr>
                <w:rFonts w:cs="Tahoma"/>
                <w:b/>
                <w:bCs/>
                <w:color w:val="000000"/>
                <w:sz w:val="22"/>
                <w:szCs w:val="22"/>
              </w:rPr>
              <w:t>6.000,00 €</w:t>
            </w:r>
          </w:p>
        </w:tc>
      </w:tr>
      <w:tr w:rsidR="00406C1D" w14:paraId="5D438F31" w14:textId="77777777" w:rsidTr="00406C1D">
        <w:trPr>
          <w:trHeight w:val="359"/>
          <w:jc w:val="center"/>
        </w:trPr>
        <w:tc>
          <w:tcPr>
            <w:tcW w:w="2059" w:type="dxa"/>
            <w:vMerge w:val="restart"/>
            <w:tcBorders>
              <w:top w:val="nil"/>
              <w:left w:val="single" w:sz="8" w:space="0" w:color="000000"/>
              <w:right w:val="single" w:sz="8" w:space="0" w:color="000000"/>
            </w:tcBorders>
            <w:vAlign w:val="center"/>
          </w:tcPr>
          <w:p w14:paraId="5EE6DBE4" w14:textId="77777777" w:rsidR="00406C1D" w:rsidRDefault="00406C1D" w:rsidP="00406C1D">
            <w:pPr>
              <w:spacing w:before="0" w:after="0" w:line="240" w:lineRule="auto"/>
              <w:jc w:val="center"/>
              <w:rPr>
                <w:rFonts w:cs="Tahoma"/>
                <w:b/>
                <w:bCs/>
                <w:color w:val="000000"/>
                <w:sz w:val="22"/>
                <w:szCs w:val="22"/>
                <w:u w:val="single"/>
              </w:rPr>
            </w:pPr>
            <w:r>
              <w:rPr>
                <w:rFonts w:cs="Tahoma"/>
                <w:b/>
                <w:bCs/>
                <w:color w:val="000000"/>
                <w:sz w:val="22"/>
                <w:szCs w:val="22"/>
                <w:u w:val="single"/>
              </w:rPr>
              <w:t>ΠΑΡΑΔΟΤΕΟ 5</w:t>
            </w:r>
          </w:p>
          <w:p w14:paraId="598EA8A5" w14:textId="77777777" w:rsidR="00406C1D" w:rsidRDefault="00406C1D" w:rsidP="00406C1D">
            <w:pPr>
              <w:spacing w:before="0" w:after="0" w:line="240" w:lineRule="auto"/>
              <w:jc w:val="center"/>
              <w:rPr>
                <w:rFonts w:ascii="Calibri" w:hAnsi="Calibri" w:cs="Calibri"/>
                <w:color w:val="000000"/>
                <w:sz w:val="22"/>
                <w:szCs w:val="22"/>
              </w:rPr>
            </w:pPr>
          </w:p>
          <w:p w14:paraId="50E8B495" w14:textId="77777777" w:rsidR="00406C1D" w:rsidRDefault="00406C1D" w:rsidP="00406C1D">
            <w:pPr>
              <w:spacing w:before="0" w:after="0" w:line="240" w:lineRule="auto"/>
              <w:jc w:val="center"/>
              <w:rPr>
                <w:rFonts w:cs="Tahoma"/>
                <w:color w:val="000000"/>
                <w:sz w:val="22"/>
                <w:szCs w:val="22"/>
              </w:rPr>
            </w:pPr>
            <w:r>
              <w:rPr>
                <w:rFonts w:cs="Tahoma"/>
                <w:color w:val="000000"/>
                <w:sz w:val="22"/>
                <w:szCs w:val="22"/>
              </w:rPr>
              <w:t>Σύνταξη β΄ περιοδικής αναφοράς</w:t>
            </w:r>
          </w:p>
        </w:tc>
        <w:tc>
          <w:tcPr>
            <w:tcW w:w="1802" w:type="dxa"/>
            <w:gridSpan w:val="2"/>
            <w:tcBorders>
              <w:top w:val="nil"/>
              <w:left w:val="nil"/>
              <w:bottom w:val="single" w:sz="8" w:space="0" w:color="000000"/>
              <w:right w:val="single" w:sz="8" w:space="0" w:color="000000"/>
            </w:tcBorders>
            <w:vAlign w:val="center"/>
          </w:tcPr>
          <w:p w14:paraId="0A648E86" w14:textId="77777777" w:rsidR="00406C1D" w:rsidRDefault="00406C1D" w:rsidP="00406C1D">
            <w:pPr>
              <w:spacing w:before="0" w:after="0" w:line="240" w:lineRule="auto"/>
              <w:jc w:val="center"/>
              <w:rPr>
                <w:rFonts w:cs="Tahoma"/>
                <w:color w:val="000000"/>
                <w:sz w:val="22"/>
                <w:szCs w:val="22"/>
              </w:rPr>
            </w:pPr>
            <w:r>
              <w:rPr>
                <w:rFonts w:cs="Tahoma"/>
                <w:color w:val="000000"/>
                <w:sz w:val="22"/>
                <w:szCs w:val="22"/>
              </w:rPr>
              <w:t>Υπεύθυνος Ομάδας Έργου / Α Μέλος Ομάδας Έργου</w:t>
            </w:r>
          </w:p>
        </w:tc>
        <w:tc>
          <w:tcPr>
            <w:tcW w:w="1589" w:type="dxa"/>
            <w:tcBorders>
              <w:top w:val="nil"/>
              <w:left w:val="nil"/>
              <w:bottom w:val="single" w:sz="8" w:space="0" w:color="000000"/>
              <w:right w:val="single" w:sz="8" w:space="0" w:color="000000"/>
            </w:tcBorders>
            <w:vAlign w:val="center"/>
          </w:tcPr>
          <w:p w14:paraId="4EBC6EB7" w14:textId="0BB32C87" w:rsidR="00406C1D" w:rsidRDefault="00406C1D" w:rsidP="00406C1D">
            <w:pPr>
              <w:spacing w:before="0" w:after="0" w:line="240" w:lineRule="auto"/>
              <w:jc w:val="center"/>
              <w:rPr>
                <w:rFonts w:cs="Tahoma"/>
                <w:color w:val="000000"/>
                <w:sz w:val="22"/>
                <w:szCs w:val="22"/>
                <w:lang w:val="en-US"/>
              </w:rPr>
            </w:pPr>
            <w:r>
              <w:rPr>
                <w:rFonts w:cs="Tahoma"/>
                <w:color w:val="000000"/>
                <w:sz w:val="22"/>
                <w:szCs w:val="22"/>
                <w:lang w:val="en-US"/>
              </w:rPr>
              <w:t>1,1</w:t>
            </w:r>
          </w:p>
        </w:tc>
        <w:tc>
          <w:tcPr>
            <w:tcW w:w="1666" w:type="dxa"/>
            <w:tcBorders>
              <w:top w:val="nil"/>
              <w:left w:val="nil"/>
              <w:bottom w:val="single" w:sz="8" w:space="0" w:color="000000"/>
              <w:right w:val="single" w:sz="8" w:space="0" w:color="000000"/>
            </w:tcBorders>
            <w:vAlign w:val="center"/>
          </w:tcPr>
          <w:p w14:paraId="2DF039A0" w14:textId="2380CE68" w:rsidR="00406C1D" w:rsidRDefault="00406C1D" w:rsidP="00406C1D">
            <w:pPr>
              <w:spacing w:before="0" w:after="0" w:line="240" w:lineRule="auto"/>
              <w:jc w:val="center"/>
              <w:rPr>
                <w:rFonts w:cs="Tahoma"/>
                <w:color w:val="000000"/>
                <w:sz w:val="22"/>
                <w:szCs w:val="22"/>
              </w:rPr>
            </w:pPr>
            <w:r>
              <w:rPr>
                <w:rFonts w:cs="Tahoma"/>
                <w:color w:val="000000"/>
                <w:sz w:val="22"/>
                <w:szCs w:val="22"/>
              </w:rPr>
              <w:t>2.500</w:t>
            </w:r>
          </w:p>
        </w:tc>
        <w:tc>
          <w:tcPr>
            <w:tcW w:w="1933" w:type="dxa"/>
            <w:tcBorders>
              <w:top w:val="nil"/>
              <w:left w:val="nil"/>
              <w:bottom w:val="single" w:sz="8" w:space="0" w:color="000000"/>
              <w:right w:val="single" w:sz="8" w:space="0" w:color="000000"/>
            </w:tcBorders>
            <w:vAlign w:val="center"/>
          </w:tcPr>
          <w:p w14:paraId="73DF6C1D" w14:textId="532B6479" w:rsidR="00406C1D" w:rsidRDefault="00406C1D" w:rsidP="00406C1D">
            <w:pPr>
              <w:spacing w:before="0" w:after="0" w:line="240" w:lineRule="auto"/>
              <w:jc w:val="right"/>
              <w:rPr>
                <w:rFonts w:cs="Tahoma"/>
                <w:color w:val="000000"/>
                <w:sz w:val="22"/>
                <w:szCs w:val="22"/>
              </w:rPr>
            </w:pPr>
            <w:r>
              <w:rPr>
                <w:rFonts w:cs="Tahoma"/>
                <w:color w:val="000000"/>
                <w:sz w:val="22"/>
                <w:szCs w:val="22"/>
              </w:rPr>
              <w:t>2.</w:t>
            </w:r>
            <w:r>
              <w:rPr>
                <w:rFonts w:cs="Tahoma"/>
                <w:color w:val="000000"/>
                <w:sz w:val="22"/>
                <w:szCs w:val="22"/>
                <w:lang w:val="en-US"/>
              </w:rPr>
              <w:t>750</w:t>
            </w:r>
            <w:r>
              <w:rPr>
                <w:rFonts w:cs="Tahoma"/>
                <w:color w:val="000000"/>
                <w:sz w:val="22"/>
                <w:szCs w:val="22"/>
              </w:rPr>
              <w:t>,00</w:t>
            </w:r>
          </w:p>
        </w:tc>
      </w:tr>
      <w:tr w:rsidR="00406C1D" w14:paraId="46DDD62E" w14:textId="77777777" w:rsidTr="00406C1D">
        <w:trPr>
          <w:trHeight w:val="359"/>
          <w:jc w:val="center"/>
        </w:trPr>
        <w:tc>
          <w:tcPr>
            <w:tcW w:w="2059" w:type="dxa"/>
            <w:vMerge/>
            <w:tcBorders>
              <w:left w:val="single" w:sz="8" w:space="0" w:color="000000"/>
              <w:right w:val="single" w:sz="8" w:space="0" w:color="000000"/>
            </w:tcBorders>
            <w:vAlign w:val="center"/>
          </w:tcPr>
          <w:p w14:paraId="03D931FB" w14:textId="77777777" w:rsidR="00406C1D" w:rsidRDefault="00406C1D" w:rsidP="00406C1D">
            <w:pPr>
              <w:spacing w:before="0" w:after="0" w:line="240" w:lineRule="auto"/>
              <w:jc w:val="center"/>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3E5F223B" w14:textId="77777777" w:rsidR="00406C1D" w:rsidRDefault="00406C1D" w:rsidP="00406C1D">
            <w:pPr>
              <w:spacing w:before="0" w:after="0" w:line="240" w:lineRule="auto"/>
              <w:jc w:val="center"/>
              <w:rPr>
                <w:rFonts w:cs="Tahoma"/>
                <w:color w:val="000000"/>
                <w:sz w:val="22"/>
                <w:szCs w:val="22"/>
              </w:rPr>
            </w:pPr>
            <w:r>
              <w:rPr>
                <w:rFonts w:cs="Tahoma"/>
                <w:color w:val="000000"/>
                <w:sz w:val="22"/>
                <w:szCs w:val="22"/>
              </w:rPr>
              <w:t>Β Μέλος Ομάδας Έργου</w:t>
            </w:r>
          </w:p>
        </w:tc>
        <w:tc>
          <w:tcPr>
            <w:tcW w:w="1589" w:type="dxa"/>
            <w:tcBorders>
              <w:top w:val="nil"/>
              <w:left w:val="nil"/>
              <w:bottom w:val="single" w:sz="8" w:space="0" w:color="000000"/>
              <w:right w:val="single" w:sz="8" w:space="0" w:color="000000"/>
            </w:tcBorders>
            <w:vAlign w:val="center"/>
          </w:tcPr>
          <w:p w14:paraId="62B1062D" w14:textId="01E74786" w:rsidR="00406C1D" w:rsidRDefault="00406C1D" w:rsidP="00406C1D">
            <w:pPr>
              <w:spacing w:before="0" w:after="0" w:line="240" w:lineRule="auto"/>
              <w:jc w:val="center"/>
              <w:rPr>
                <w:rFonts w:cs="Tahoma"/>
                <w:color w:val="000000"/>
                <w:sz w:val="22"/>
                <w:szCs w:val="22"/>
              </w:rPr>
            </w:pPr>
            <w:r>
              <w:rPr>
                <w:rFonts w:cs="Tahoma"/>
                <w:color w:val="000000"/>
                <w:sz w:val="22"/>
                <w:szCs w:val="22"/>
              </w:rPr>
              <w:t>1</w:t>
            </w:r>
          </w:p>
        </w:tc>
        <w:tc>
          <w:tcPr>
            <w:tcW w:w="1666" w:type="dxa"/>
            <w:tcBorders>
              <w:top w:val="nil"/>
              <w:left w:val="nil"/>
              <w:bottom w:val="single" w:sz="8" w:space="0" w:color="000000"/>
              <w:right w:val="single" w:sz="8" w:space="0" w:color="000000"/>
            </w:tcBorders>
            <w:vAlign w:val="center"/>
          </w:tcPr>
          <w:p w14:paraId="3C46D6E5" w14:textId="0C792284" w:rsidR="00406C1D" w:rsidRDefault="00406C1D" w:rsidP="00406C1D">
            <w:pPr>
              <w:spacing w:before="0" w:after="0" w:line="240" w:lineRule="auto"/>
              <w:jc w:val="center"/>
              <w:rPr>
                <w:rFonts w:cs="Tahoma"/>
                <w:color w:val="000000"/>
                <w:sz w:val="22"/>
                <w:szCs w:val="22"/>
              </w:rPr>
            </w:pPr>
            <w:r>
              <w:rPr>
                <w:rFonts w:cs="Tahoma"/>
                <w:color w:val="000000"/>
                <w:sz w:val="22"/>
                <w:szCs w:val="22"/>
              </w:rPr>
              <w:t>1.500</w:t>
            </w:r>
          </w:p>
        </w:tc>
        <w:tc>
          <w:tcPr>
            <w:tcW w:w="1933" w:type="dxa"/>
            <w:tcBorders>
              <w:top w:val="nil"/>
              <w:left w:val="nil"/>
              <w:bottom w:val="single" w:sz="8" w:space="0" w:color="000000"/>
              <w:right w:val="single" w:sz="8" w:space="0" w:color="000000"/>
            </w:tcBorders>
            <w:vAlign w:val="center"/>
          </w:tcPr>
          <w:p w14:paraId="04AEF446" w14:textId="61AEF41F" w:rsidR="00406C1D" w:rsidRDefault="00406C1D" w:rsidP="00406C1D">
            <w:pPr>
              <w:spacing w:before="0" w:after="0" w:line="240" w:lineRule="auto"/>
              <w:jc w:val="right"/>
              <w:rPr>
                <w:rFonts w:cs="Tahoma"/>
                <w:color w:val="000000"/>
                <w:sz w:val="22"/>
                <w:szCs w:val="22"/>
              </w:rPr>
            </w:pPr>
            <w:r>
              <w:rPr>
                <w:rFonts w:cs="Tahoma"/>
                <w:color w:val="000000"/>
                <w:sz w:val="22"/>
                <w:szCs w:val="22"/>
              </w:rPr>
              <w:t>1.</w:t>
            </w:r>
            <w:r>
              <w:rPr>
                <w:rFonts w:cs="Tahoma"/>
                <w:color w:val="000000"/>
                <w:sz w:val="22"/>
                <w:szCs w:val="22"/>
                <w:lang w:val="en-US"/>
              </w:rPr>
              <w:t>50</w:t>
            </w:r>
            <w:r>
              <w:rPr>
                <w:rFonts w:cs="Tahoma"/>
                <w:color w:val="000000"/>
                <w:sz w:val="22"/>
                <w:szCs w:val="22"/>
                <w:lang w:val="en-GB"/>
              </w:rPr>
              <w:t>0</w:t>
            </w:r>
            <w:r>
              <w:rPr>
                <w:rFonts w:cs="Tahoma"/>
                <w:color w:val="000000"/>
                <w:sz w:val="22"/>
                <w:szCs w:val="22"/>
              </w:rPr>
              <w:t>,00</w:t>
            </w:r>
          </w:p>
        </w:tc>
      </w:tr>
      <w:tr w:rsidR="00406C1D" w14:paraId="6BA87F6A" w14:textId="77777777" w:rsidTr="00406C1D">
        <w:trPr>
          <w:trHeight w:val="359"/>
          <w:jc w:val="center"/>
        </w:trPr>
        <w:tc>
          <w:tcPr>
            <w:tcW w:w="2059" w:type="dxa"/>
            <w:vMerge/>
            <w:tcBorders>
              <w:left w:val="single" w:sz="8" w:space="0" w:color="000000"/>
              <w:bottom w:val="single" w:sz="8" w:space="0" w:color="000000"/>
              <w:right w:val="single" w:sz="8" w:space="0" w:color="000000"/>
            </w:tcBorders>
            <w:vAlign w:val="center"/>
          </w:tcPr>
          <w:p w14:paraId="476E77C1" w14:textId="77777777" w:rsidR="00406C1D" w:rsidRDefault="00406C1D" w:rsidP="00406C1D">
            <w:pPr>
              <w:spacing w:before="0" w:after="0" w:line="240" w:lineRule="auto"/>
              <w:jc w:val="center"/>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73F5072B" w14:textId="77777777" w:rsidR="00406C1D" w:rsidRDefault="00406C1D" w:rsidP="00406C1D">
            <w:pPr>
              <w:spacing w:before="0" w:after="0" w:line="240" w:lineRule="auto"/>
              <w:jc w:val="center"/>
              <w:rPr>
                <w:rFonts w:cs="Tahoma"/>
                <w:color w:val="000000"/>
                <w:sz w:val="22"/>
                <w:szCs w:val="22"/>
              </w:rPr>
            </w:pPr>
            <w:r>
              <w:rPr>
                <w:rFonts w:cs="Tahoma"/>
                <w:color w:val="000000"/>
                <w:sz w:val="22"/>
                <w:szCs w:val="22"/>
              </w:rPr>
              <w:t>Γ Μέλος Ομάδας Έργου</w:t>
            </w:r>
          </w:p>
        </w:tc>
        <w:tc>
          <w:tcPr>
            <w:tcW w:w="1589" w:type="dxa"/>
            <w:tcBorders>
              <w:top w:val="nil"/>
              <w:left w:val="nil"/>
              <w:bottom w:val="single" w:sz="8" w:space="0" w:color="000000"/>
              <w:right w:val="single" w:sz="8" w:space="0" w:color="000000"/>
            </w:tcBorders>
            <w:vAlign w:val="center"/>
          </w:tcPr>
          <w:p w14:paraId="1A20F795" w14:textId="71969050" w:rsidR="00406C1D" w:rsidRDefault="00406C1D" w:rsidP="00406C1D">
            <w:pPr>
              <w:spacing w:before="0" w:after="0" w:line="240" w:lineRule="auto"/>
              <w:jc w:val="center"/>
              <w:rPr>
                <w:rFonts w:cs="Tahoma"/>
                <w:color w:val="000000"/>
                <w:sz w:val="22"/>
                <w:szCs w:val="22"/>
                <w:lang w:val="en-US"/>
              </w:rPr>
            </w:pPr>
            <w:r>
              <w:rPr>
                <w:rFonts w:cs="Tahoma"/>
                <w:color w:val="000000"/>
                <w:sz w:val="22"/>
                <w:szCs w:val="22"/>
              </w:rPr>
              <w:t>0,7</w:t>
            </w:r>
            <w:r>
              <w:rPr>
                <w:rFonts w:cs="Tahoma"/>
                <w:color w:val="000000"/>
                <w:sz w:val="22"/>
                <w:szCs w:val="22"/>
                <w:lang w:val="en-US"/>
              </w:rPr>
              <w:t>5</w:t>
            </w:r>
          </w:p>
        </w:tc>
        <w:tc>
          <w:tcPr>
            <w:tcW w:w="1666" w:type="dxa"/>
            <w:tcBorders>
              <w:top w:val="nil"/>
              <w:left w:val="nil"/>
              <w:bottom w:val="single" w:sz="8" w:space="0" w:color="000000"/>
              <w:right w:val="single" w:sz="8" w:space="0" w:color="000000"/>
            </w:tcBorders>
            <w:vAlign w:val="center"/>
          </w:tcPr>
          <w:p w14:paraId="7DC6C573" w14:textId="6F2EE7A9" w:rsidR="00406C1D" w:rsidRDefault="00406C1D" w:rsidP="00406C1D">
            <w:pPr>
              <w:spacing w:before="0" w:after="0" w:line="240" w:lineRule="auto"/>
              <w:jc w:val="center"/>
              <w:rPr>
                <w:rFonts w:cs="Tahoma"/>
                <w:color w:val="000000"/>
                <w:sz w:val="22"/>
                <w:szCs w:val="22"/>
              </w:rPr>
            </w:pPr>
            <w:r>
              <w:rPr>
                <w:rFonts w:cs="Tahoma"/>
                <w:color w:val="000000"/>
                <w:sz w:val="22"/>
                <w:szCs w:val="22"/>
              </w:rPr>
              <w:t>1.000</w:t>
            </w:r>
          </w:p>
        </w:tc>
        <w:tc>
          <w:tcPr>
            <w:tcW w:w="1933" w:type="dxa"/>
            <w:tcBorders>
              <w:top w:val="nil"/>
              <w:left w:val="nil"/>
              <w:bottom w:val="single" w:sz="8" w:space="0" w:color="000000"/>
              <w:right w:val="single" w:sz="8" w:space="0" w:color="000000"/>
            </w:tcBorders>
            <w:vAlign w:val="center"/>
          </w:tcPr>
          <w:p w14:paraId="4D91C111" w14:textId="691D1AD0" w:rsidR="00406C1D" w:rsidRDefault="00406C1D" w:rsidP="00406C1D">
            <w:pPr>
              <w:spacing w:before="0" w:after="0" w:line="240" w:lineRule="auto"/>
              <w:jc w:val="right"/>
              <w:rPr>
                <w:rFonts w:cs="Tahoma"/>
                <w:color w:val="000000"/>
                <w:sz w:val="22"/>
                <w:szCs w:val="22"/>
              </w:rPr>
            </w:pPr>
            <w:r>
              <w:rPr>
                <w:rFonts w:cs="Tahoma"/>
                <w:color w:val="000000"/>
                <w:sz w:val="22"/>
                <w:szCs w:val="22"/>
                <w:lang w:val="en-US"/>
              </w:rPr>
              <w:t>55</w:t>
            </w:r>
            <w:r>
              <w:rPr>
                <w:rFonts w:cs="Tahoma"/>
                <w:color w:val="000000"/>
                <w:sz w:val="22"/>
                <w:szCs w:val="22"/>
              </w:rPr>
              <w:t>0,00</w:t>
            </w:r>
          </w:p>
        </w:tc>
      </w:tr>
      <w:tr w:rsidR="00406C1D" w14:paraId="30B98EBE" w14:textId="77777777" w:rsidTr="00406C1D">
        <w:trPr>
          <w:trHeight w:val="924"/>
          <w:jc w:val="center"/>
        </w:trPr>
        <w:tc>
          <w:tcPr>
            <w:tcW w:w="2059" w:type="dxa"/>
            <w:tcBorders>
              <w:top w:val="nil"/>
              <w:left w:val="single" w:sz="8" w:space="0" w:color="000000"/>
              <w:bottom w:val="single" w:sz="8" w:space="0" w:color="000000"/>
              <w:right w:val="single" w:sz="8" w:space="0" w:color="000000"/>
            </w:tcBorders>
            <w:shd w:val="clear" w:color="auto" w:fill="C9C9C9" w:themeFill="accent3" w:themeFillTint="99"/>
            <w:vAlign w:val="center"/>
          </w:tcPr>
          <w:p w14:paraId="3A2D0855" w14:textId="77777777" w:rsidR="00406C1D" w:rsidRDefault="00406C1D" w:rsidP="00406C1D">
            <w:pPr>
              <w:spacing w:before="0" w:after="0" w:line="240" w:lineRule="auto"/>
              <w:jc w:val="center"/>
              <w:rPr>
                <w:rFonts w:ascii="Calibri" w:hAnsi="Calibri" w:cs="Calibri"/>
                <w:color w:val="000000"/>
                <w:sz w:val="22"/>
                <w:szCs w:val="22"/>
              </w:rPr>
            </w:pPr>
            <w:r>
              <w:rPr>
                <w:rFonts w:cs="Tahoma"/>
                <w:b/>
                <w:bCs/>
                <w:color w:val="000000"/>
                <w:sz w:val="22"/>
                <w:szCs w:val="22"/>
              </w:rPr>
              <w:t>Σύνολο 5</w:t>
            </w:r>
          </w:p>
        </w:tc>
        <w:tc>
          <w:tcPr>
            <w:tcW w:w="1802" w:type="dxa"/>
            <w:gridSpan w:val="2"/>
            <w:tcBorders>
              <w:top w:val="nil"/>
              <w:left w:val="nil"/>
              <w:bottom w:val="single" w:sz="8" w:space="0" w:color="000000"/>
              <w:right w:val="single" w:sz="8" w:space="0" w:color="000000"/>
            </w:tcBorders>
            <w:shd w:val="clear" w:color="auto" w:fill="C9C9C9" w:themeFill="accent3" w:themeFillTint="99"/>
            <w:vAlign w:val="center"/>
          </w:tcPr>
          <w:p w14:paraId="6CA58469" w14:textId="77777777" w:rsidR="00406C1D" w:rsidRDefault="00406C1D" w:rsidP="00406C1D">
            <w:pPr>
              <w:spacing w:before="0" w:after="0" w:line="240" w:lineRule="auto"/>
              <w:jc w:val="center"/>
              <w:rPr>
                <w:rFonts w:cs="Tahoma"/>
                <w:color w:val="000000"/>
                <w:sz w:val="22"/>
                <w:szCs w:val="22"/>
              </w:rPr>
            </w:pPr>
          </w:p>
        </w:tc>
        <w:tc>
          <w:tcPr>
            <w:tcW w:w="1589" w:type="dxa"/>
            <w:tcBorders>
              <w:top w:val="nil"/>
              <w:left w:val="nil"/>
              <w:bottom w:val="single" w:sz="8" w:space="0" w:color="000000"/>
              <w:right w:val="single" w:sz="8" w:space="0" w:color="000000"/>
            </w:tcBorders>
            <w:shd w:val="clear" w:color="auto" w:fill="C9C9C9" w:themeFill="accent3" w:themeFillTint="99"/>
            <w:vAlign w:val="center"/>
          </w:tcPr>
          <w:p w14:paraId="24D5A0B0" w14:textId="77777777" w:rsidR="00406C1D" w:rsidRDefault="00406C1D" w:rsidP="00406C1D">
            <w:pPr>
              <w:spacing w:before="0" w:after="0" w:line="240" w:lineRule="auto"/>
              <w:jc w:val="center"/>
              <w:rPr>
                <w:rFonts w:cs="Tahoma"/>
                <w:color w:val="000000"/>
                <w:sz w:val="22"/>
                <w:szCs w:val="22"/>
                <w:lang w:val="en-GB"/>
              </w:rPr>
            </w:pPr>
          </w:p>
        </w:tc>
        <w:tc>
          <w:tcPr>
            <w:tcW w:w="1666" w:type="dxa"/>
            <w:tcBorders>
              <w:top w:val="nil"/>
              <w:left w:val="nil"/>
              <w:bottom w:val="single" w:sz="8" w:space="0" w:color="000000"/>
              <w:right w:val="single" w:sz="8" w:space="0" w:color="000000"/>
            </w:tcBorders>
            <w:shd w:val="clear" w:color="auto" w:fill="C9C9C9" w:themeFill="accent3" w:themeFillTint="99"/>
            <w:vAlign w:val="center"/>
          </w:tcPr>
          <w:p w14:paraId="3282532F" w14:textId="77777777" w:rsidR="00406C1D" w:rsidRDefault="00406C1D" w:rsidP="00406C1D">
            <w:pPr>
              <w:spacing w:before="0" w:after="0" w:line="240" w:lineRule="auto"/>
              <w:jc w:val="center"/>
              <w:rPr>
                <w:rFonts w:cs="Tahoma"/>
                <w:color w:val="000000"/>
                <w:sz w:val="22"/>
                <w:szCs w:val="22"/>
              </w:rPr>
            </w:pPr>
          </w:p>
        </w:tc>
        <w:tc>
          <w:tcPr>
            <w:tcW w:w="1933" w:type="dxa"/>
            <w:tcBorders>
              <w:top w:val="nil"/>
              <w:left w:val="nil"/>
              <w:bottom w:val="single" w:sz="8" w:space="0" w:color="000000"/>
              <w:right w:val="single" w:sz="8" w:space="0" w:color="000000"/>
            </w:tcBorders>
            <w:shd w:val="clear" w:color="auto" w:fill="C9C9C9" w:themeFill="accent3" w:themeFillTint="99"/>
            <w:vAlign w:val="center"/>
          </w:tcPr>
          <w:p w14:paraId="4CBE0458" w14:textId="71054C7F" w:rsidR="00406C1D" w:rsidRDefault="00406C1D" w:rsidP="00406C1D">
            <w:pPr>
              <w:spacing w:before="0" w:after="0" w:line="240" w:lineRule="auto"/>
              <w:jc w:val="right"/>
              <w:rPr>
                <w:rFonts w:cs="Tahoma"/>
                <w:b/>
                <w:bCs/>
                <w:color w:val="000000"/>
                <w:sz w:val="22"/>
                <w:szCs w:val="22"/>
              </w:rPr>
            </w:pPr>
            <w:r>
              <w:rPr>
                <w:rFonts w:cs="Tahoma"/>
                <w:b/>
                <w:bCs/>
                <w:color w:val="000000"/>
                <w:sz w:val="22"/>
                <w:szCs w:val="22"/>
                <w:lang w:val="en-US"/>
              </w:rPr>
              <w:t>5</w:t>
            </w:r>
            <w:r>
              <w:rPr>
                <w:rFonts w:cs="Tahoma"/>
                <w:b/>
                <w:bCs/>
                <w:color w:val="000000"/>
                <w:sz w:val="22"/>
                <w:szCs w:val="22"/>
              </w:rPr>
              <w:t>.000,00 €</w:t>
            </w:r>
          </w:p>
        </w:tc>
      </w:tr>
      <w:tr w:rsidR="002B4594" w14:paraId="118AD03F" w14:textId="77777777" w:rsidTr="00406C1D">
        <w:trPr>
          <w:trHeight w:val="359"/>
          <w:jc w:val="center"/>
        </w:trPr>
        <w:tc>
          <w:tcPr>
            <w:tcW w:w="2059" w:type="dxa"/>
            <w:vMerge w:val="restart"/>
            <w:tcBorders>
              <w:top w:val="nil"/>
              <w:left w:val="single" w:sz="8" w:space="0" w:color="000000"/>
              <w:right w:val="single" w:sz="8" w:space="0" w:color="000000"/>
            </w:tcBorders>
            <w:vAlign w:val="center"/>
          </w:tcPr>
          <w:p w14:paraId="59A5E2A4" w14:textId="77777777" w:rsidR="002B4594" w:rsidRDefault="002B4594" w:rsidP="002B4594">
            <w:pPr>
              <w:spacing w:before="0" w:after="0" w:line="240" w:lineRule="auto"/>
              <w:jc w:val="center"/>
              <w:rPr>
                <w:rFonts w:cs="Tahoma"/>
                <w:b/>
                <w:bCs/>
                <w:color w:val="000000"/>
                <w:sz w:val="22"/>
                <w:szCs w:val="22"/>
                <w:u w:val="single"/>
              </w:rPr>
            </w:pPr>
            <w:r>
              <w:rPr>
                <w:rFonts w:cs="Tahoma"/>
                <w:b/>
                <w:bCs/>
                <w:color w:val="000000"/>
                <w:sz w:val="22"/>
                <w:szCs w:val="22"/>
                <w:u w:val="single"/>
              </w:rPr>
              <w:t>ΠΑΡΑΔΟΤΕΟ 6</w:t>
            </w:r>
          </w:p>
          <w:p w14:paraId="4BF4A2B1" w14:textId="77777777" w:rsidR="002B4594" w:rsidRDefault="002B4594" w:rsidP="002B4594">
            <w:pPr>
              <w:spacing w:before="0" w:after="0" w:line="240" w:lineRule="auto"/>
              <w:jc w:val="center"/>
              <w:rPr>
                <w:rFonts w:cs="Tahoma"/>
                <w:b/>
                <w:bCs/>
                <w:color w:val="000000"/>
                <w:sz w:val="22"/>
                <w:szCs w:val="22"/>
                <w:u w:val="single"/>
              </w:rPr>
            </w:pPr>
          </w:p>
          <w:p w14:paraId="03123679" w14:textId="77777777" w:rsidR="002B4594" w:rsidRDefault="002B4594" w:rsidP="002B4594">
            <w:pPr>
              <w:spacing w:before="0" w:after="0" w:line="240" w:lineRule="auto"/>
              <w:jc w:val="center"/>
              <w:rPr>
                <w:rFonts w:ascii="Calibri" w:hAnsi="Calibri" w:cs="Calibri"/>
                <w:color w:val="000000"/>
                <w:sz w:val="22"/>
                <w:szCs w:val="22"/>
              </w:rPr>
            </w:pPr>
            <w:r>
              <w:rPr>
                <w:sz w:val="22"/>
                <w:lang w:eastAsia="en-US"/>
              </w:rPr>
              <w:t>Επικαιροποίηση μητρώου κινδύνων</w:t>
            </w:r>
          </w:p>
        </w:tc>
        <w:tc>
          <w:tcPr>
            <w:tcW w:w="1802" w:type="dxa"/>
            <w:gridSpan w:val="2"/>
            <w:tcBorders>
              <w:top w:val="nil"/>
              <w:left w:val="nil"/>
              <w:bottom w:val="single" w:sz="8" w:space="0" w:color="000000"/>
              <w:right w:val="single" w:sz="8" w:space="0" w:color="000000"/>
            </w:tcBorders>
            <w:vAlign w:val="center"/>
          </w:tcPr>
          <w:p w14:paraId="6CC06F16" w14:textId="77777777" w:rsidR="002B4594" w:rsidRDefault="002B4594" w:rsidP="002B4594">
            <w:pPr>
              <w:spacing w:before="0" w:after="0" w:line="240" w:lineRule="auto"/>
              <w:jc w:val="center"/>
              <w:rPr>
                <w:rFonts w:cs="Tahoma"/>
                <w:color w:val="000000"/>
                <w:sz w:val="22"/>
                <w:szCs w:val="22"/>
              </w:rPr>
            </w:pPr>
            <w:r>
              <w:rPr>
                <w:rFonts w:cs="Tahoma"/>
                <w:color w:val="000000"/>
                <w:sz w:val="22"/>
                <w:szCs w:val="22"/>
              </w:rPr>
              <w:t>Υπεύθυνος Ομάδας Έργου / Α Μέλος Ομάδας Έργου</w:t>
            </w:r>
          </w:p>
        </w:tc>
        <w:tc>
          <w:tcPr>
            <w:tcW w:w="1589" w:type="dxa"/>
            <w:tcBorders>
              <w:top w:val="nil"/>
              <w:left w:val="nil"/>
              <w:bottom w:val="single" w:sz="8" w:space="0" w:color="000000"/>
              <w:right w:val="single" w:sz="8" w:space="0" w:color="000000"/>
            </w:tcBorders>
            <w:vAlign w:val="center"/>
          </w:tcPr>
          <w:p w14:paraId="2D728280" w14:textId="65A33CFF" w:rsidR="002B4594" w:rsidRDefault="002B4594" w:rsidP="002B4594">
            <w:pPr>
              <w:spacing w:before="0" w:after="0" w:line="240" w:lineRule="auto"/>
              <w:jc w:val="center"/>
              <w:rPr>
                <w:rFonts w:cs="Tahoma"/>
                <w:color w:val="000000"/>
                <w:sz w:val="22"/>
                <w:szCs w:val="22"/>
                <w:lang w:val="en-US"/>
              </w:rPr>
            </w:pPr>
            <w:r>
              <w:rPr>
                <w:rFonts w:cs="Tahoma"/>
                <w:color w:val="000000"/>
                <w:sz w:val="22"/>
                <w:szCs w:val="22"/>
              </w:rPr>
              <w:t>0,</w:t>
            </w:r>
            <w:r>
              <w:rPr>
                <w:rFonts w:cs="Tahoma"/>
                <w:color w:val="000000"/>
                <w:sz w:val="22"/>
                <w:szCs w:val="22"/>
                <w:lang w:val="en-US"/>
              </w:rPr>
              <w:t>9</w:t>
            </w:r>
          </w:p>
        </w:tc>
        <w:tc>
          <w:tcPr>
            <w:tcW w:w="1666" w:type="dxa"/>
            <w:tcBorders>
              <w:top w:val="nil"/>
              <w:left w:val="nil"/>
              <w:bottom w:val="single" w:sz="8" w:space="0" w:color="000000"/>
              <w:right w:val="single" w:sz="8" w:space="0" w:color="000000"/>
            </w:tcBorders>
            <w:vAlign w:val="center"/>
          </w:tcPr>
          <w:p w14:paraId="1D053B73" w14:textId="27B28CC7" w:rsidR="002B4594" w:rsidRDefault="002B4594" w:rsidP="002B4594">
            <w:pPr>
              <w:spacing w:before="0" w:after="0" w:line="240" w:lineRule="auto"/>
              <w:jc w:val="center"/>
              <w:rPr>
                <w:rFonts w:cs="Tahoma"/>
                <w:color w:val="000000"/>
                <w:sz w:val="22"/>
                <w:szCs w:val="22"/>
              </w:rPr>
            </w:pPr>
            <w:r>
              <w:rPr>
                <w:rFonts w:cs="Tahoma"/>
                <w:color w:val="000000"/>
                <w:sz w:val="22"/>
                <w:szCs w:val="22"/>
              </w:rPr>
              <w:t>2.500</w:t>
            </w:r>
          </w:p>
        </w:tc>
        <w:tc>
          <w:tcPr>
            <w:tcW w:w="1933" w:type="dxa"/>
            <w:tcBorders>
              <w:top w:val="nil"/>
              <w:left w:val="nil"/>
              <w:bottom w:val="single" w:sz="8" w:space="0" w:color="000000"/>
              <w:right w:val="single" w:sz="8" w:space="0" w:color="000000"/>
            </w:tcBorders>
            <w:vAlign w:val="center"/>
          </w:tcPr>
          <w:p w14:paraId="6CC6612C" w14:textId="3A22F186" w:rsidR="002B4594" w:rsidRDefault="002B4594" w:rsidP="002B4594">
            <w:pPr>
              <w:spacing w:before="0" w:after="0" w:line="240" w:lineRule="auto"/>
              <w:jc w:val="right"/>
              <w:rPr>
                <w:rFonts w:cs="Tahoma"/>
                <w:color w:val="000000"/>
                <w:sz w:val="22"/>
                <w:szCs w:val="22"/>
              </w:rPr>
            </w:pPr>
            <w:r>
              <w:rPr>
                <w:rFonts w:cs="Tahoma"/>
                <w:color w:val="000000"/>
                <w:sz w:val="22"/>
                <w:szCs w:val="22"/>
              </w:rPr>
              <w:t>2.</w:t>
            </w:r>
            <w:r>
              <w:rPr>
                <w:rFonts w:cs="Tahoma"/>
                <w:color w:val="000000"/>
                <w:sz w:val="22"/>
                <w:szCs w:val="22"/>
                <w:lang w:val="en-US"/>
              </w:rPr>
              <w:t>25</w:t>
            </w:r>
            <w:r>
              <w:rPr>
                <w:rFonts w:cs="Tahoma"/>
                <w:color w:val="000000"/>
                <w:sz w:val="22"/>
                <w:szCs w:val="22"/>
              </w:rPr>
              <w:t>0,00</w:t>
            </w:r>
          </w:p>
        </w:tc>
      </w:tr>
      <w:tr w:rsidR="002B4594" w14:paraId="3E9592A5" w14:textId="77777777" w:rsidTr="00406C1D">
        <w:trPr>
          <w:trHeight w:val="359"/>
          <w:jc w:val="center"/>
        </w:trPr>
        <w:tc>
          <w:tcPr>
            <w:tcW w:w="2059" w:type="dxa"/>
            <w:vMerge/>
            <w:tcBorders>
              <w:left w:val="single" w:sz="8" w:space="0" w:color="000000"/>
              <w:right w:val="single" w:sz="8" w:space="0" w:color="000000"/>
            </w:tcBorders>
            <w:vAlign w:val="center"/>
          </w:tcPr>
          <w:p w14:paraId="1563ACB9" w14:textId="77777777" w:rsidR="002B4594" w:rsidRDefault="002B4594" w:rsidP="002B4594">
            <w:pPr>
              <w:spacing w:before="0" w:after="0" w:line="240" w:lineRule="auto"/>
              <w:jc w:val="left"/>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2BE5F2A6" w14:textId="77777777" w:rsidR="002B4594" w:rsidRDefault="002B4594" w:rsidP="002B4594">
            <w:pPr>
              <w:spacing w:before="0" w:after="0" w:line="240" w:lineRule="auto"/>
              <w:jc w:val="center"/>
              <w:rPr>
                <w:rFonts w:cs="Tahoma"/>
                <w:color w:val="000000"/>
                <w:sz w:val="22"/>
                <w:szCs w:val="22"/>
              </w:rPr>
            </w:pPr>
            <w:r>
              <w:rPr>
                <w:rFonts w:cs="Tahoma"/>
                <w:color w:val="000000"/>
                <w:sz w:val="22"/>
                <w:szCs w:val="22"/>
              </w:rPr>
              <w:t>Β Μέλος Ομάδας Έργου</w:t>
            </w:r>
          </w:p>
        </w:tc>
        <w:tc>
          <w:tcPr>
            <w:tcW w:w="1589" w:type="dxa"/>
            <w:tcBorders>
              <w:top w:val="nil"/>
              <w:left w:val="nil"/>
              <w:bottom w:val="single" w:sz="8" w:space="0" w:color="000000"/>
              <w:right w:val="single" w:sz="8" w:space="0" w:color="000000"/>
            </w:tcBorders>
            <w:vAlign w:val="center"/>
          </w:tcPr>
          <w:p w14:paraId="2F9AA20C" w14:textId="183DA0B5" w:rsidR="002B4594" w:rsidRDefault="002B4594" w:rsidP="002B4594">
            <w:pPr>
              <w:spacing w:before="0" w:after="0" w:line="240" w:lineRule="auto"/>
              <w:jc w:val="center"/>
              <w:rPr>
                <w:rFonts w:cs="Tahoma"/>
                <w:color w:val="000000"/>
                <w:sz w:val="22"/>
                <w:szCs w:val="22"/>
                <w:lang w:val="en-US"/>
              </w:rPr>
            </w:pPr>
            <w:r>
              <w:rPr>
                <w:rFonts w:cs="Tahoma"/>
                <w:color w:val="000000"/>
                <w:sz w:val="22"/>
                <w:szCs w:val="22"/>
              </w:rPr>
              <w:t>0,8</w:t>
            </w:r>
          </w:p>
        </w:tc>
        <w:tc>
          <w:tcPr>
            <w:tcW w:w="1666" w:type="dxa"/>
            <w:tcBorders>
              <w:top w:val="nil"/>
              <w:left w:val="nil"/>
              <w:bottom w:val="single" w:sz="8" w:space="0" w:color="000000"/>
              <w:right w:val="single" w:sz="8" w:space="0" w:color="000000"/>
            </w:tcBorders>
            <w:vAlign w:val="center"/>
          </w:tcPr>
          <w:p w14:paraId="5A4774BC" w14:textId="4D6FA16B" w:rsidR="002B4594" w:rsidRDefault="002B4594" w:rsidP="002B4594">
            <w:pPr>
              <w:spacing w:before="0" w:after="0" w:line="240" w:lineRule="auto"/>
              <w:jc w:val="center"/>
              <w:rPr>
                <w:rFonts w:cs="Tahoma"/>
                <w:color w:val="000000"/>
                <w:sz w:val="22"/>
                <w:szCs w:val="22"/>
              </w:rPr>
            </w:pPr>
            <w:r>
              <w:rPr>
                <w:rFonts w:cs="Tahoma"/>
                <w:color w:val="000000"/>
                <w:sz w:val="22"/>
                <w:szCs w:val="22"/>
              </w:rPr>
              <w:t>1.500</w:t>
            </w:r>
          </w:p>
        </w:tc>
        <w:tc>
          <w:tcPr>
            <w:tcW w:w="1933" w:type="dxa"/>
            <w:tcBorders>
              <w:top w:val="nil"/>
              <w:left w:val="nil"/>
              <w:bottom w:val="single" w:sz="8" w:space="0" w:color="000000"/>
              <w:right w:val="single" w:sz="8" w:space="0" w:color="000000"/>
            </w:tcBorders>
            <w:vAlign w:val="center"/>
          </w:tcPr>
          <w:p w14:paraId="025629FD" w14:textId="14E82CF4" w:rsidR="002B4594" w:rsidRDefault="002B4594" w:rsidP="002B4594">
            <w:pPr>
              <w:spacing w:before="0" w:after="0" w:line="240" w:lineRule="auto"/>
              <w:jc w:val="right"/>
              <w:rPr>
                <w:rFonts w:cs="Tahoma"/>
                <w:color w:val="000000"/>
                <w:sz w:val="22"/>
                <w:szCs w:val="22"/>
              </w:rPr>
            </w:pPr>
            <w:r>
              <w:rPr>
                <w:rFonts w:cs="Tahoma"/>
                <w:color w:val="000000"/>
                <w:sz w:val="22"/>
                <w:szCs w:val="22"/>
              </w:rPr>
              <w:t>1.20</w:t>
            </w:r>
            <w:r>
              <w:rPr>
                <w:rFonts w:cs="Tahoma"/>
                <w:color w:val="000000"/>
                <w:sz w:val="22"/>
                <w:szCs w:val="22"/>
                <w:lang w:val="en-GB"/>
              </w:rPr>
              <w:t>0</w:t>
            </w:r>
            <w:r>
              <w:rPr>
                <w:rFonts w:cs="Tahoma"/>
                <w:color w:val="000000"/>
                <w:sz w:val="22"/>
                <w:szCs w:val="22"/>
              </w:rPr>
              <w:t>,00</w:t>
            </w:r>
          </w:p>
        </w:tc>
      </w:tr>
      <w:tr w:rsidR="002B4594" w14:paraId="2B455BB7" w14:textId="77777777" w:rsidTr="00406C1D">
        <w:trPr>
          <w:trHeight w:val="359"/>
          <w:jc w:val="center"/>
        </w:trPr>
        <w:tc>
          <w:tcPr>
            <w:tcW w:w="2059" w:type="dxa"/>
            <w:vMerge/>
            <w:tcBorders>
              <w:left w:val="single" w:sz="8" w:space="0" w:color="000000"/>
              <w:bottom w:val="single" w:sz="8" w:space="0" w:color="000000"/>
              <w:right w:val="single" w:sz="8" w:space="0" w:color="000000"/>
            </w:tcBorders>
            <w:vAlign w:val="center"/>
          </w:tcPr>
          <w:p w14:paraId="0B27A594" w14:textId="77777777" w:rsidR="002B4594" w:rsidRDefault="002B4594" w:rsidP="002B4594">
            <w:pPr>
              <w:spacing w:before="0" w:after="0" w:line="240" w:lineRule="auto"/>
              <w:jc w:val="left"/>
              <w:rPr>
                <w:rFonts w:ascii="Calibri" w:hAnsi="Calibri" w:cs="Calibri"/>
                <w:color w:val="000000"/>
                <w:sz w:val="22"/>
                <w:szCs w:val="22"/>
              </w:rPr>
            </w:pPr>
          </w:p>
        </w:tc>
        <w:tc>
          <w:tcPr>
            <w:tcW w:w="1802" w:type="dxa"/>
            <w:gridSpan w:val="2"/>
            <w:tcBorders>
              <w:top w:val="nil"/>
              <w:left w:val="nil"/>
              <w:bottom w:val="single" w:sz="8" w:space="0" w:color="000000"/>
              <w:right w:val="single" w:sz="8" w:space="0" w:color="000000"/>
            </w:tcBorders>
            <w:vAlign w:val="center"/>
          </w:tcPr>
          <w:p w14:paraId="0B07DCE2" w14:textId="77777777" w:rsidR="002B4594" w:rsidRDefault="002B4594" w:rsidP="002B4594">
            <w:pPr>
              <w:spacing w:before="0" w:after="0" w:line="240" w:lineRule="auto"/>
              <w:jc w:val="center"/>
              <w:rPr>
                <w:rFonts w:cs="Tahoma"/>
                <w:color w:val="000000"/>
                <w:sz w:val="22"/>
                <w:szCs w:val="22"/>
              </w:rPr>
            </w:pPr>
            <w:r>
              <w:rPr>
                <w:rFonts w:cs="Tahoma"/>
                <w:color w:val="000000"/>
                <w:sz w:val="22"/>
                <w:szCs w:val="22"/>
              </w:rPr>
              <w:t>Γ Μέλος Ομάδας Έργου</w:t>
            </w:r>
          </w:p>
        </w:tc>
        <w:tc>
          <w:tcPr>
            <w:tcW w:w="1589" w:type="dxa"/>
            <w:tcBorders>
              <w:top w:val="nil"/>
              <w:left w:val="nil"/>
              <w:bottom w:val="single" w:sz="8" w:space="0" w:color="000000"/>
              <w:right w:val="single" w:sz="8" w:space="0" w:color="000000"/>
            </w:tcBorders>
            <w:vAlign w:val="center"/>
          </w:tcPr>
          <w:p w14:paraId="47B193D5" w14:textId="75ACCFD9" w:rsidR="002B4594" w:rsidRDefault="002B4594" w:rsidP="002B4594">
            <w:pPr>
              <w:spacing w:before="0" w:after="0" w:line="240" w:lineRule="auto"/>
              <w:jc w:val="center"/>
              <w:rPr>
                <w:rFonts w:cs="Tahoma"/>
                <w:color w:val="000000"/>
                <w:sz w:val="22"/>
                <w:szCs w:val="22"/>
                <w:lang w:val="en-US"/>
              </w:rPr>
            </w:pPr>
            <w:r>
              <w:rPr>
                <w:rFonts w:cs="Tahoma"/>
                <w:color w:val="000000"/>
                <w:sz w:val="22"/>
                <w:szCs w:val="22"/>
              </w:rPr>
              <w:t>0,</w:t>
            </w:r>
            <w:r>
              <w:rPr>
                <w:rFonts w:cs="Tahoma"/>
                <w:color w:val="000000"/>
                <w:sz w:val="22"/>
                <w:szCs w:val="22"/>
                <w:lang w:val="en-US"/>
              </w:rPr>
              <w:t>55</w:t>
            </w:r>
          </w:p>
        </w:tc>
        <w:tc>
          <w:tcPr>
            <w:tcW w:w="1666" w:type="dxa"/>
            <w:tcBorders>
              <w:top w:val="nil"/>
              <w:left w:val="nil"/>
              <w:bottom w:val="single" w:sz="8" w:space="0" w:color="000000"/>
              <w:right w:val="single" w:sz="8" w:space="0" w:color="000000"/>
            </w:tcBorders>
            <w:vAlign w:val="center"/>
          </w:tcPr>
          <w:p w14:paraId="02812208" w14:textId="25C02FA3" w:rsidR="002B4594" w:rsidRDefault="002B4594" w:rsidP="002B4594">
            <w:pPr>
              <w:spacing w:before="0" w:after="0" w:line="240" w:lineRule="auto"/>
              <w:jc w:val="center"/>
              <w:rPr>
                <w:rFonts w:cs="Tahoma"/>
                <w:color w:val="000000"/>
                <w:sz w:val="22"/>
                <w:szCs w:val="22"/>
              </w:rPr>
            </w:pPr>
            <w:r>
              <w:rPr>
                <w:rFonts w:cs="Tahoma"/>
                <w:color w:val="000000"/>
                <w:sz w:val="22"/>
                <w:szCs w:val="22"/>
              </w:rPr>
              <w:t>1.000</w:t>
            </w:r>
          </w:p>
        </w:tc>
        <w:tc>
          <w:tcPr>
            <w:tcW w:w="1933" w:type="dxa"/>
            <w:tcBorders>
              <w:top w:val="nil"/>
              <w:left w:val="nil"/>
              <w:bottom w:val="single" w:sz="8" w:space="0" w:color="000000"/>
              <w:right w:val="single" w:sz="8" w:space="0" w:color="000000"/>
            </w:tcBorders>
            <w:vAlign w:val="center"/>
          </w:tcPr>
          <w:p w14:paraId="2F03439B" w14:textId="166B62E5" w:rsidR="002B4594" w:rsidRDefault="002B4594" w:rsidP="002B4594">
            <w:pPr>
              <w:spacing w:before="0" w:after="0" w:line="240" w:lineRule="auto"/>
              <w:jc w:val="right"/>
              <w:rPr>
                <w:rFonts w:cs="Tahoma"/>
                <w:color w:val="000000"/>
                <w:sz w:val="22"/>
                <w:szCs w:val="22"/>
              </w:rPr>
            </w:pPr>
            <w:r>
              <w:rPr>
                <w:rFonts w:cs="Tahoma"/>
                <w:color w:val="000000"/>
                <w:sz w:val="22"/>
                <w:szCs w:val="22"/>
                <w:lang w:val="en-US"/>
              </w:rPr>
              <w:t>55</w:t>
            </w:r>
            <w:r>
              <w:rPr>
                <w:rFonts w:cs="Tahoma"/>
                <w:color w:val="000000"/>
                <w:sz w:val="22"/>
                <w:szCs w:val="22"/>
              </w:rPr>
              <w:t>0,00</w:t>
            </w:r>
          </w:p>
        </w:tc>
      </w:tr>
      <w:tr w:rsidR="008E11A3" w14:paraId="0756FB6B" w14:textId="77777777" w:rsidTr="00406C1D">
        <w:trPr>
          <w:trHeight w:val="241"/>
          <w:jc w:val="center"/>
        </w:trPr>
        <w:tc>
          <w:tcPr>
            <w:tcW w:w="2059" w:type="dxa"/>
            <w:tcBorders>
              <w:top w:val="nil"/>
              <w:left w:val="single" w:sz="8" w:space="0" w:color="000000"/>
              <w:bottom w:val="single" w:sz="8" w:space="0" w:color="000000"/>
              <w:right w:val="single" w:sz="8" w:space="0" w:color="000000"/>
            </w:tcBorders>
            <w:shd w:val="clear" w:color="000000" w:fill="BFBFBF"/>
            <w:vAlign w:val="center"/>
          </w:tcPr>
          <w:p w14:paraId="1EDC541F" w14:textId="77777777" w:rsidR="008E11A3" w:rsidRDefault="00536355">
            <w:pPr>
              <w:spacing w:before="0" w:after="0" w:line="240" w:lineRule="auto"/>
              <w:jc w:val="center"/>
              <w:rPr>
                <w:rFonts w:cs="Tahoma"/>
                <w:b/>
                <w:bCs/>
                <w:color w:val="000000"/>
                <w:sz w:val="22"/>
                <w:szCs w:val="22"/>
              </w:rPr>
            </w:pPr>
            <w:r>
              <w:rPr>
                <w:rFonts w:cs="Tahoma"/>
                <w:b/>
                <w:bCs/>
                <w:color w:val="000000"/>
                <w:sz w:val="22"/>
                <w:szCs w:val="22"/>
              </w:rPr>
              <w:t>Σύνολο 6</w:t>
            </w:r>
          </w:p>
        </w:tc>
        <w:tc>
          <w:tcPr>
            <w:tcW w:w="5057" w:type="dxa"/>
            <w:gridSpan w:val="4"/>
            <w:tcBorders>
              <w:top w:val="nil"/>
              <w:left w:val="nil"/>
              <w:bottom w:val="single" w:sz="8" w:space="0" w:color="000000"/>
              <w:right w:val="single" w:sz="8" w:space="0" w:color="000000"/>
            </w:tcBorders>
            <w:shd w:val="clear" w:color="000000" w:fill="BFBFBF"/>
            <w:vAlign w:val="center"/>
          </w:tcPr>
          <w:p w14:paraId="0593FE89"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p w14:paraId="19987602"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p w14:paraId="08F3F2F6" w14:textId="77777777" w:rsidR="008E11A3" w:rsidRDefault="00536355">
            <w:pPr>
              <w:spacing w:before="0" w:after="0" w:line="240" w:lineRule="auto"/>
              <w:jc w:val="left"/>
              <w:rPr>
                <w:rFonts w:ascii="Calibri" w:hAnsi="Calibri" w:cs="Calibri"/>
                <w:color w:val="000000"/>
                <w:sz w:val="22"/>
                <w:szCs w:val="22"/>
              </w:rPr>
            </w:pPr>
            <w:r>
              <w:rPr>
                <w:rFonts w:ascii="Calibri" w:hAnsi="Calibri" w:cs="Calibri"/>
                <w:color w:val="000000"/>
                <w:sz w:val="22"/>
                <w:szCs w:val="22"/>
              </w:rPr>
              <w:t> </w:t>
            </w:r>
          </w:p>
        </w:tc>
        <w:tc>
          <w:tcPr>
            <w:tcW w:w="1933" w:type="dxa"/>
            <w:tcBorders>
              <w:top w:val="nil"/>
              <w:left w:val="nil"/>
              <w:bottom w:val="single" w:sz="8" w:space="0" w:color="000000"/>
              <w:right w:val="single" w:sz="8" w:space="0" w:color="000000"/>
            </w:tcBorders>
            <w:shd w:val="clear" w:color="000000" w:fill="BFBFBF"/>
            <w:vAlign w:val="center"/>
          </w:tcPr>
          <w:p w14:paraId="11BC7EBE" w14:textId="77544295" w:rsidR="008E11A3" w:rsidRDefault="002B4594">
            <w:pPr>
              <w:spacing w:before="0" w:after="0" w:line="240" w:lineRule="auto"/>
              <w:jc w:val="right"/>
              <w:rPr>
                <w:rFonts w:cs="Tahoma"/>
                <w:b/>
                <w:bCs/>
                <w:color w:val="000000"/>
                <w:sz w:val="22"/>
                <w:szCs w:val="22"/>
              </w:rPr>
            </w:pPr>
            <w:r>
              <w:rPr>
                <w:rFonts w:cs="Tahoma"/>
                <w:b/>
                <w:bCs/>
                <w:color w:val="000000"/>
                <w:sz w:val="22"/>
                <w:szCs w:val="22"/>
                <w:lang w:val="en-US"/>
              </w:rPr>
              <w:t>4</w:t>
            </w:r>
            <w:r>
              <w:rPr>
                <w:rFonts w:cs="Tahoma"/>
                <w:b/>
                <w:bCs/>
                <w:color w:val="000000"/>
                <w:sz w:val="22"/>
                <w:szCs w:val="22"/>
              </w:rPr>
              <w:t>.000,00 €</w:t>
            </w:r>
          </w:p>
        </w:tc>
      </w:tr>
      <w:tr w:rsidR="00406C1D" w14:paraId="1ABBB16D" w14:textId="77777777" w:rsidTr="00406C1D">
        <w:trPr>
          <w:trHeight w:val="241"/>
          <w:jc w:val="center"/>
        </w:trPr>
        <w:tc>
          <w:tcPr>
            <w:tcW w:w="2059" w:type="dxa"/>
            <w:vMerge w:val="restart"/>
            <w:tcBorders>
              <w:top w:val="nil"/>
              <w:left w:val="single" w:sz="8" w:space="0" w:color="000000"/>
              <w:bottom w:val="single" w:sz="8" w:space="0" w:color="000000"/>
              <w:right w:val="single" w:sz="8" w:space="0" w:color="000000"/>
            </w:tcBorders>
            <w:vAlign w:val="center"/>
          </w:tcPr>
          <w:p w14:paraId="2EF7FAC9" w14:textId="77777777" w:rsidR="00406C1D" w:rsidRDefault="00406C1D" w:rsidP="00406C1D">
            <w:pPr>
              <w:spacing w:before="0" w:after="0" w:line="240" w:lineRule="auto"/>
              <w:jc w:val="center"/>
              <w:rPr>
                <w:rFonts w:cs="Tahoma"/>
                <w:bCs/>
                <w:color w:val="000000"/>
                <w:sz w:val="22"/>
                <w:szCs w:val="22"/>
                <w:u w:val="single"/>
              </w:rPr>
            </w:pPr>
          </w:p>
          <w:p w14:paraId="7A5CAC5C" w14:textId="77777777" w:rsidR="00406C1D" w:rsidRDefault="00406C1D" w:rsidP="00406C1D">
            <w:pPr>
              <w:spacing w:before="0" w:after="0" w:line="240" w:lineRule="auto"/>
              <w:jc w:val="center"/>
              <w:rPr>
                <w:rFonts w:cs="Tahoma"/>
                <w:b/>
                <w:bCs/>
                <w:color w:val="000000"/>
                <w:sz w:val="22"/>
                <w:szCs w:val="22"/>
                <w:u w:val="single"/>
              </w:rPr>
            </w:pPr>
            <w:r>
              <w:rPr>
                <w:rFonts w:cs="Tahoma"/>
                <w:b/>
                <w:bCs/>
                <w:color w:val="000000"/>
                <w:sz w:val="22"/>
                <w:szCs w:val="22"/>
                <w:u w:val="single"/>
              </w:rPr>
              <w:t>ΠΑΡΑΔΟΤΕΟ 7</w:t>
            </w:r>
          </w:p>
          <w:p w14:paraId="504D403B" w14:textId="77777777" w:rsidR="00406C1D" w:rsidRDefault="00406C1D" w:rsidP="00406C1D">
            <w:pPr>
              <w:spacing w:before="0" w:after="0" w:line="240" w:lineRule="auto"/>
              <w:jc w:val="center"/>
              <w:rPr>
                <w:rFonts w:cs="Tahoma"/>
                <w:bCs/>
                <w:color w:val="000000"/>
                <w:sz w:val="22"/>
                <w:szCs w:val="22"/>
              </w:rPr>
            </w:pPr>
          </w:p>
          <w:p w14:paraId="3EA5E62F" w14:textId="77777777" w:rsidR="00406C1D" w:rsidRDefault="00406C1D" w:rsidP="00406C1D">
            <w:pPr>
              <w:spacing w:before="0" w:after="0" w:line="240" w:lineRule="auto"/>
              <w:jc w:val="center"/>
              <w:rPr>
                <w:rFonts w:cs="Tahoma"/>
                <w:bCs/>
                <w:color w:val="000000"/>
                <w:sz w:val="22"/>
                <w:szCs w:val="22"/>
              </w:rPr>
            </w:pPr>
            <w:r>
              <w:rPr>
                <w:rFonts w:cs="Tahoma"/>
                <w:bCs/>
                <w:color w:val="000000"/>
                <w:sz w:val="22"/>
                <w:szCs w:val="22"/>
              </w:rPr>
              <w:t>Σύνταξη και υποβολή ετήσιας έκθεσης</w:t>
            </w:r>
          </w:p>
          <w:p w14:paraId="7D7C6F3D" w14:textId="77777777" w:rsidR="00406C1D" w:rsidRDefault="00406C1D" w:rsidP="00406C1D">
            <w:pPr>
              <w:spacing w:before="0" w:after="0" w:line="240" w:lineRule="auto"/>
              <w:jc w:val="center"/>
              <w:rPr>
                <w:rFonts w:cs="Tahoma"/>
                <w:bCs/>
                <w:color w:val="000000"/>
                <w:sz w:val="22"/>
                <w:szCs w:val="22"/>
              </w:rPr>
            </w:pPr>
          </w:p>
        </w:tc>
        <w:tc>
          <w:tcPr>
            <w:tcW w:w="1739" w:type="dxa"/>
            <w:tcBorders>
              <w:top w:val="nil"/>
              <w:left w:val="nil"/>
              <w:bottom w:val="single" w:sz="8" w:space="0" w:color="000000"/>
              <w:right w:val="single" w:sz="8" w:space="0" w:color="000000"/>
            </w:tcBorders>
            <w:vAlign w:val="center"/>
          </w:tcPr>
          <w:p w14:paraId="29C47305" w14:textId="77777777" w:rsidR="00406C1D" w:rsidRDefault="00406C1D" w:rsidP="00406C1D">
            <w:pPr>
              <w:spacing w:before="0" w:after="0" w:line="240" w:lineRule="auto"/>
              <w:jc w:val="center"/>
              <w:rPr>
                <w:rFonts w:ascii="Calibri" w:hAnsi="Calibri" w:cs="Calibri"/>
                <w:color w:val="000000"/>
                <w:sz w:val="22"/>
                <w:szCs w:val="22"/>
              </w:rPr>
            </w:pPr>
            <w:r>
              <w:rPr>
                <w:rFonts w:cs="Tahoma"/>
                <w:color w:val="000000"/>
                <w:sz w:val="22"/>
                <w:szCs w:val="22"/>
              </w:rPr>
              <w:t>Υπεύθυνος Ομάδας Έργου / Α Μέλος Ομάδας Έργου</w:t>
            </w:r>
          </w:p>
        </w:tc>
        <w:tc>
          <w:tcPr>
            <w:tcW w:w="1652" w:type="dxa"/>
            <w:gridSpan w:val="2"/>
            <w:tcBorders>
              <w:top w:val="nil"/>
              <w:left w:val="nil"/>
              <w:bottom w:val="single" w:sz="8" w:space="0" w:color="000000"/>
              <w:right w:val="single" w:sz="8" w:space="0" w:color="000000"/>
            </w:tcBorders>
            <w:vAlign w:val="center"/>
          </w:tcPr>
          <w:p w14:paraId="707D4408" w14:textId="73AB1CFE" w:rsidR="00406C1D" w:rsidRDefault="00406C1D" w:rsidP="00406C1D">
            <w:pPr>
              <w:spacing w:before="0" w:after="0" w:line="240" w:lineRule="auto"/>
              <w:jc w:val="center"/>
              <w:rPr>
                <w:rFonts w:cs="Tahoma"/>
                <w:color w:val="000000"/>
                <w:sz w:val="22"/>
                <w:szCs w:val="22"/>
              </w:rPr>
            </w:pPr>
            <w:r>
              <w:rPr>
                <w:rFonts w:cs="Tahoma"/>
                <w:color w:val="000000"/>
                <w:sz w:val="22"/>
                <w:szCs w:val="22"/>
              </w:rPr>
              <w:t>1,3</w:t>
            </w:r>
          </w:p>
        </w:tc>
        <w:tc>
          <w:tcPr>
            <w:tcW w:w="1666" w:type="dxa"/>
            <w:tcBorders>
              <w:top w:val="nil"/>
              <w:left w:val="nil"/>
              <w:bottom w:val="single" w:sz="8" w:space="0" w:color="000000"/>
              <w:right w:val="single" w:sz="8" w:space="0" w:color="000000"/>
            </w:tcBorders>
            <w:vAlign w:val="center"/>
          </w:tcPr>
          <w:p w14:paraId="10A7D01C" w14:textId="163F920A" w:rsidR="00406C1D" w:rsidRDefault="00406C1D" w:rsidP="00406C1D">
            <w:pPr>
              <w:spacing w:before="0" w:after="0" w:line="240" w:lineRule="auto"/>
              <w:jc w:val="center"/>
              <w:rPr>
                <w:rFonts w:cs="Tahoma"/>
                <w:color w:val="000000"/>
                <w:sz w:val="22"/>
                <w:szCs w:val="22"/>
              </w:rPr>
            </w:pPr>
            <w:r>
              <w:rPr>
                <w:rFonts w:cs="Tahoma"/>
                <w:color w:val="000000"/>
                <w:sz w:val="22"/>
                <w:szCs w:val="22"/>
              </w:rPr>
              <w:t>2.500</w:t>
            </w:r>
          </w:p>
        </w:tc>
        <w:tc>
          <w:tcPr>
            <w:tcW w:w="1933" w:type="dxa"/>
            <w:tcBorders>
              <w:top w:val="nil"/>
              <w:left w:val="nil"/>
              <w:bottom w:val="single" w:sz="8" w:space="0" w:color="000000"/>
              <w:right w:val="single" w:sz="8" w:space="0" w:color="000000"/>
            </w:tcBorders>
            <w:vAlign w:val="center"/>
          </w:tcPr>
          <w:p w14:paraId="10E7768D" w14:textId="637B9EEE" w:rsidR="00406C1D" w:rsidRDefault="00406C1D" w:rsidP="00406C1D">
            <w:pPr>
              <w:spacing w:before="0" w:after="0" w:line="240" w:lineRule="auto"/>
              <w:jc w:val="right"/>
              <w:rPr>
                <w:rFonts w:cs="Tahoma"/>
                <w:bCs/>
                <w:color w:val="000000"/>
                <w:sz w:val="22"/>
                <w:szCs w:val="22"/>
              </w:rPr>
            </w:pPr>
            <w:r>
              <w:rPr>
                <w:rFonts w:cs="Tahoma"/>
                <w:color w:val="000000"/>
                <w:sz w:val="22"/>
                <w:szCs w:val="22"/>
              </w:rPr>
              <w:t>3.250,00</w:t>
            </w:r>
          </w:p>
        </w:tc>
      </w:tr>
      <w:tr w:rsidR="00406C1D" w14:paraId="5C804B0C" w14:textId="77777777" w:rsidTr="00406C1D">
        <w:trPr>
          <w:trHeight w:val="241"/>
          <w:jc w:val="center"/>
        </w:trPr>
        <w:tc>
          <w:tcPr>
            <w:tcW w:w="2059" w:type="dxa"/>
            <w:vMerge/>
            <w:tcBorders>
              <w:top w:val="nil"/>
              <w:left w:val="single" w:sz="8" w:space="0" w:color="000000"/>
              <w:bottom w:val="single" w:sz="8" w:space="0" w:color="000000"/>
              <w:right w:val="single" w:sz="8" w:space="0" w:color="000000"/>
            </w:tcBorders>
            <w:shd w:val="clear" w:color="000000" w:fill="BFBFBF"/>
            <w:vAlign w:val="center"/>
          </w:tcPr>
          <w:p w14:paraId="2D9270E6" w14:textId="77777777" w:rsidR="00406C1D" w:rsidRDefault="00406C1D" w:rsidP="00406C1D">
            <w:pPr>
              <w:spacing w:before="0" w:after="0" w:line="240" w:lineRule="auto"/>
              <w:jc w:val="left"/>
              <w:rPr>
                <w:rFonts w:cs="Tahoma"/>
                <w:b/>
                <w:bCs/>
                <w:color w:val="000000"/>
                <w:sz w:val="22"/>
                <w:szCs w:val="22"/>
              </w:rPr>
            </w:pPr>
          </w:p>
        </w:tc>
        <w:tc>
          <w:tcPr>
            <w:tcW w:w="1739" w:type="dxa"/>
            <w:tcBorders>
              <w:top w:val="nil"/>
              <w:left w:val="nil"/>
              <w:bottom w:val="single" w:sz="8" w:space="0" w:color="000000"/>
              <w:right w:val="single" w:sz="8" w:space="0" w:color="000000"/>
            </w:tcBorders>
            <w:vAlign w:val="center"/>
          </w:tcPr>
          <w:p w14:paraId="6601FA46" w14:textId="77777777" w:rsidR="00406C1D" w:rsidRDefault="00406C1D" w:rsidP="00406C1D">
            <w:pPr>
              <w:spacing w:before="0" w:after="0" w:line="240" w:lineRule="auto"/>
              <w:jc w:val="center"/>
              <w:rPr>
                <w:rFonts w:cs="Tahoma"/>
                <w:color w:val="000000"/>
                <w:sz w:val="22"/>
                <w:szCs w:val="22"/>
              </w:rPr>
            </w:pPr>
            <w:r>
              <w:rPr>
                <w:rFonts w:cs="Tahoma"/>
                <w:color w:val="000000"/>
                <w:sz w:val="22"/>
                <w:szCs w:val="22"/>
              </w:rPr>
              <w:t xml:space="preserve">Β Μέλος </w:t>
            </w:r>
          </w:p>
          <w:p w14:paraId="74EB3DA5" w14:textId="77777777" w:rsidR="00406C1D" w:rsidRDefault="00406C1D" w:rsidP="00406C1D">
            <w:pPr>
              <w:spacing w:before="0" w:after="0" w:line="240" w:lineRule="auto"/>
              <w:jc w:val="center"/>
              <w:rPr>
                <w:rFonts w:ascii="Calibri" w:hAnsi="Calibri" w:cs="Calibri"/>
                <w:color w:val="000000"/>
                <w:sz w:val="22"/>
                <w:szCs w:val="22"/>
              </w:rPr>
            </w:pPr>
            <w:r>
              <w:rPr>
                <w:rFonts w:cs="Tahoma"/>
                <w:color w:val="000000"/>
                <w:sz w:val="22"/>
                <w:szCs w:val="22"/>
              </w:rPr>
              <w:t>Ομάδας Έργου</w:t>
            </w:r>
          </w:p>
        </w:tc>
        <w:tc>
          <w:tcPr>
            <w:tcW w:w="1652" w:type="dxa"/>
            <w:gridSpan w:val="2"/>
            <w:tcBorders>
              <w:top w:val="nil"/>
              <w:left w:val="nil"/>
              <w:bottom w:val="single" w:sz="8" w:space="0" w:color="000000"/>
              <w:right w:val="single" w:sz="8" w:space="0" w:color="000000"/>
            </w:tcBorders>
            <w:vAlign w:val="center"/>
          </w:tcPr>
          <w:p w14:paraId="7FA8EA8F" w14:textId="75ED8520" w:rsidR="00406C1D" w:rsidRDefault="00406C1D" w:rsidP="00406C1D">
            <w:pPr>
              <w:spacing w:before="0" w:after="0" w:line="240" w:lineRule="auto"/>
              <w:jc w:val="center"/>
              <w:rPr>
                <w:rFonts w:cs="Tahoma"/>
                <w:color w:val="000000"/>
                <w:sz w:val="22"/>
                <w:szCs w:val="22"/>
              </w:rPr>
            </w:pPr>
            <w:r>
              <w:rPr>
                <w:rFonts w:cs="Tahoma"/>
                <w:color w:val="000000"/>
                <w:sz w:val="22"/>
                <w:szCs w:val="22"/>
              </w:rPr>
              <w:t>1,2</w:t>
            </w:r>
          </w:p>
        </w:tc>
        <w:tc>
          <w:tcPr>
            <w:tcW w:w="1666" w:type="dxa"/>
            <w:tcBorders>
              <w:top w:val="nil"/>
              <w:left w:val="nil"/>
              <w:bottom w:val="single" w:sz="8" w:space="0" w:color="000000"/>
              <w:right w:val="single" w:sz="8" w:space="0" w:color="000000"/>
            </w:tcBorders>
            <w:vAlign w:val="center"/>
          </w:tcPr>
          <w:p w14:paraId="0E3B6777" w14:textId="42B5DFDD" w:rsidR="00406C1D" w:rsidRDefault="00406C1D" w:rsidP="00406C1D">
            <w:pPr>
              <w:spacing w:before="0" w:after="0" w:line="240" w:lineRule="auto"/>
              <w:jc w:val="center"/>
              <w:rPr>
                <w:rFonts w:cs="Tahoma"/>
                <w:color w:val="000000"/>
                <w:sz w:val="22"/>
                <w:szCs w:val="22"/>
              </w:rPr>
            </w:pPr>
            <w:r>
              <w:rPr>
                <w:rFonts w:cs="Tahoma"/>
                <w:color w:val="000000"/>
                <w:sz w:val="22"/>
                <w:szCs w:val="22"/>
              </w:rPr>
              <w:t>1.500</w:t>
            </w:r>
          </w:p>
        </w:tc>
        <w:tc>
          <w:tcPr>
            <w:tcW w:w="1933" w:type="dxa"/>
            <w:tcBorders>
              <w:top w:val="nil"/>
              <w:left w:val="nil"/>
              <w:bottom w:val="single" w:sz="8" w:space="0" w:color="000000"/>
              <w:right w:val="single" w:sz="8" w:space="0" w:color="000000"/>
            </w:tcBorders>
            <w:vAlign w:val="center"/>
          </w:tcPr>
          <w:p w14:paraId="17FCE8EB" w14:textId="5454742F" w:rsidR="00406C1D" w:rsidRDefault="00406C1D" w:rsidP="00406C1D">
            <w:pPr>
              <w:spacing w:before="0" w:after="0" w:line="240" w:lineRule="auto"/>
              <w:jc w:val="right"/>
              <w:rPr>
                <w:rFonts w:cs="Tahoma"/>
                <w:bCs/>
                <w:color w:val="000000"/>
                <w:sz w:val="22"/>
                <w:szCs w:val="22"/>
              </w:rPr>
            </w:pPr>
            <w:r>
              <w:rPr>
                <w:rFonts w:cs="Tahoma"/>
                <w:color w:val="000000"/>
                <w:sz w:val="22"/>
                <w:szCs w:val="22"/>
              </w:rPr>
              <w:t>1.800,00</w:t>
            </w:r>
          </w:p>
        </w:tc>
      </w:tr>
      <w:tr w:rsidR="00406C1D" w14:paraId="6DDA2B37" w14:textId="77777777" w:rsidTr="00406C1D">
        <w:trPr>
          <w:trHeight w:val="570"/>
          <w:jc w:val="center"/>
        </w:trPr>
        <w:tc>
          <w:tcPr>
            <w:tcW w:w="2059" w:type="dxa"/>
            <w:vMerge/>
            <w:tcBorders>
              <w:top w:val="nil"/>
              <w:left w:val="single" w:sz="8" w:space="0" w:color="000000"/>
              <w:bottom w:val="single" w:sz="8" w:space="0" w:color="000000"/>
              <w:right w:val="single" w:sz="8" w:space="0" w:color="000000"/>
            </w:tcBorders>
            <w:shd w:val="clear" w:color="000000" w:fill="BFBFBF"/>
            <w:vAlign w:val="center"/>
          </w:tcPr>
          <w:p w14:paraId="40CBF6BB" w14:textId="77777777" w:rsidR="00406C1D" w:rsidRDefault="00406C1D" w:rsidP="00406C1D">
            <w:pPr>
              <w:spacing w:before="0" w:after="0" w:line="240" w:lineRule="auto"/>
              <w:jc w:val="left"/>
              <w:rPr>
                <w:rFonts w:cs="Tahoma"/>
                <w:b/>
                <w:bCs/>
                <w:color w:val="000000"/>
                <w:sz w:val="22"/>
                <w:szCs w:val="22"/>
              </w:rPr>
            </w:pPr>
          </w:p>
        </w:tc>
        <w:tc>
          <w:tcPr>
            <w:tcW w:w="1739" w:type="dxa"/>
            <w:tcBorders>
              <w:top w:val="nil"/>
              <w:left w:val="nil"/>
              <w:bottom w:val="single" w:sz="8" w:space="0" w:color="000000"/>
              <w:right w:val="single" w:sz="8" w:space="0" w:color="000000"/>
            </w:tcBorders>
            <w:vAlign w:val="center"/>
          </w:tcPr>
          <w:p w14:paraId="6BC548EF" w14:textId="77777777" w:rsidR="00406C1D" w:rsidRDefault="00406C1D" w:rsidP="00406C1D">
            <w:pPr>
              <w:spacing w:before="0" w:after="0" w:line="240" w:lineRule="auto"/>
              <w:jc w:val="center"/>
              <w:rPr>
                <w:rFonts w:ascii="Calibri" w:hAnsi="Calibri" w:cs="Calibri"/>
                <w:color w:val="000000"/>
                <w:sz w:val="22"/>
                <w:szCs w:val="22"/>
              </w:rPr>
            </w:pPr>
            <w:r>
              <w:rPr>
                <w:rFonts w:cs="Tahoma"/>
                <w:color w:val="000000"/>
                <w:sz w:val="22"/>
                <w:szCs w:val="22"/>
              </w:rPr>
              <w:t>Γ Μέλος Ομάδας Έργου</w:t>
            </w:r>
          </w:p>
        </w:tc>
        <w:tc>
          <w:tcPr>
            <w:tcW w:w="1652" w:type="dxa"/>
            <w:gridSpan w:val="2"/>
            <w:tcBorders>
              <w:top w:val="nil"/>
              <w:left w:val="nil"/>
              <w:bottom w:val="single" w:sz="8" w:space="0" w:color="000000"/>
              <w:right w:val="single" w:sz="8" w:space="0" w:color="000000"/>
            </w:tcBorders>
            <w:vAlign w:val="center"/>
          </w:tcPr>
          <w:p w14:paraId="0A8BF356" w14:textId="045106DC" w:rsidR="00406C1D" w:rsidRDefault="00406C1D" w:rsidP="00406C1D">
            <w:pPr>
              <w:spacing w:before="0" w:after="0" w:line="240" w:lineRule="auto"/>
              <w:jc w:val="center"/>
              <w:rPr>
                <w:rFonts w:cs="Tahoma"/>
                <w:color w:val="000000"/>
                <w:sz w:val="22"/>
                <w:szCs w:val="22"/>
              </w:rPr>
            </w:pPr>
            <w:r>
              <w:rPr>
                <w:rFonts w:cs="Tahoma"/>
                <w:color w:val="000000"/>
                <w:sz w:val="22"/>
                <w:szCs w:val="22"/>
              </w:rPr>
              <w:t>0,95</w:t>
            </w:r>
          </w:p>
        </w:tc>
        <w:tc>
          <w:tcPr>
            <w:tcW w:w="1666" w:type="dxa"/>
            <w:tcBorders>
              <w:top w:val="nil"/>
              <w:left w:val="nil"/>
              <w:bottom w:val="single" w:sz="8" w:space="0" w:color="000000"/>
              <w:right w:val="single" w:sz="8" w:space="0" w:color="000000"/>
            </w:tcBorders>
            <w:vAlign w:val="center"/>
          </w:tcPr>
          <w:p w14:paraId="3602DD1F" w14:textId="72770056" w:rsidR="00406C1D" w:rsidRDefault="00406C1D" w:rsidP="00406C1D">
            <w:pPr>
              <w:spacing w:before="0" w:after="0" w:line="240" w:lineRule="auto"/>
              <w:jc w:val="center"/>
              <w:rPr>
                <w:rFonts w:cs="Tahoma"/>
                <w:color w:val="000000"/>
                <w:sz w:val="22"/>
                <w:szCs w:val="22"/>
              </w:rPr>
            </w:pPr>
            <w:r>
              <w:rPr>
                <w:rFonts w:cs="Tahoma"/>
                <w:color w:val="000000"/>
                <w:sz w:val="22"/>
                <w:szCs w:val="22"/>
              </w:rPr>
              <w:t>1.000</w:t>
            </w:r>
          </w:p>
        </w:tc>
        <w:tc>
          <w:tcPr>
            <w:tcW w:w="1933" w:type="dxa"/>
            <w:tcBorders>
              <w:top w:val="nil"/>
              <w:left w:val="nil"/>
              <w:bottom w:val="single" w:sz="8" w:space="0" w:color="000000"/>
              <w:right w:val="single" w:sz="8" w:space="0" w:color="000000"/>
            </w:tcBorders>
            <w:vAlign w:val="center"/>
          </w:tcPr>
          <w:p w14:paraId="26E9AE8D" w14:textId="011472BA" w:rsidR="00406C1D" w:rsidRDefault="00406C1D" w:rsidP="00406C1D">
            <w:pPr>
              <w:spacing w:before="0" w:after="0" w:line="240" w:lineRule="auto"/>
              <w:jc w:val="right"/>
              <w:rPr>
                <w:rFonts w:cs="Tahoma"/>
                <w:bCs/>
                <w:color w:val="000000"/>
                <w:sz w:val="22"/>
                <w:szCs w:val="22"/>
              </w:rPr>
            </w:pPr>
            <w:r>
              <w:rPr>
                <w:rFonts w:cs="Tahoma"/>
                <w:color w:val="000000"/>
                <w:sz w:val="22"/>
                <w:szCs w:val="22"/>
              </w:rPr>
              <w:t>950,00</w:t>
            </w:r>
          </w:p>
        </w:tc>
      </w:tr>
      <w:tr w:rsidR="008E11A3" w14:paraId="3E322E21" w14:textId="77777777" w:rsidTr="00406C1D">
        <w:trPr>
          <w:trHeight w:val="747"/>
          <w:jc w:val="center"/>
        </w:trPr>
        <w:tc>
          <w:tcPr>
            <w:tcW w:w="2059" w:type="dxa"/>
            <w:tcBorders>
              <w:top w:val="nil"/>
              <w:left w:val="single" w:sz="8" w:space="0" w:color="000000"/>
              <w:bottom w:val="single" w:sz="8" w:space="0" w:color="000000"/>
              <w:right w:val="single" w:sz="8" w:space="0" w:color="000000"/>
            </w:tcBorders>
            <w:shd w:val="clear" w:color="000000" w:fill="BFBFBF"/>
            <w:vAlign w:val="center"/>
          </w:tcPr>
          <w:p w14:paraId="65B8CE92" w14:textId="77777777" w:rsidR="008E11A3" w:rsidRDefault="00536355">
            <w:pPr>
              <w:spacing w:before="0" w:after="0" w:line="240" w:lineRule="auto"/>
              <w:jc w:val="center"/>
              <w:rPr>
                <w:rFonts w:cs="Tahoma"/>
                <w:b/>
                <w:bCs/>
                <w:color w:val="000000"/>
                <w:sz w:val="22"/>
                <w:szCs w:val="22"/>
              </w:rPr>
            </w:pPr>
            <w:r>
              <w:rPr>
                <w:rFonts w:cs="Tahoma"/>
                <w:b/>
                <w:bCs/>
                <w:color w:val="000000"/>
                <w:sz w:val="22"/>
                <w:szCs w:val="22"/>
              </w:rPr>
              <w:t>Σύνολο 7</w:t>
            </w:r>
          </w:p>
        </w:tc>
        <w:tc>
          <w:tcPr>
            <w:tcW w:w="5057" w:type="dxa"/>
            <w:gridSpan w:val="4"/>
            <w:tcBorders>
              <w:top w:val="nil"/>
              <w:left w:val="nil"/>
              <w:bottom w:val="single" w:sz="8" w:space="0" w:color="000000"/>
              <w:right w:val="single" w:sz="8" w:space="0" w:color="000000"/>
            </w:tcBorders>
            <w:shd w:val="clear" w:color="000000" w:fill="BFBFBF"/>
            <w:vAlign w:val="center"/>
          </w:tcPr>
          <w:p w14:paraId="7DD99EF6" w14:textId="77777777" w:rsidR="008E11A3" w:rsidRDefault="008E11A3">
            <w:pPr>
              <w:spacing w:before="0" w:after="0" w:line="240" w:lineRule="auto"/>
              <w:jc w:val="center"/>
              <w:rPr>
                <w:rFonts w:ascii="Calibri" w:hAnsi="Calibri" w:cs="Calibri"/>
                <w:color w:val="000000"/>
                <w:sz w:val="22"/>
                <w:szCs w:val="22"/>
              </w:rPr>
            </w:pPr>
          </w:p>
        </w:tc>
        <w:tc>
          <w:tcPr>
            <w:tcW w:w="1933" w:type="dxa"/>
            <w:tcBorders>
              <w:top w:val="nil"/>
              <w:left w:val="nil"/>
              <w:bottom w:val="single" w:sz="8" w:space="0" w:color="000000"/>
              <w:right w:val="single" w:sz="8" w:space="0" w:color="000000"/>
            </w:tcBorders>
            <w:shd w:val="clear" w:color="auto" w:fill="BFBFBF" w:themeFill="background1" w:themeFillShade="BF"/>
            <w:vAlign w:val="center"/>
          </w:tcPr>
          <w:p w14:paraId="20B44119" w14:textId="77777777" w:rsidR="008E11A3" w:rsidRDefault="00536355">
            <w:pPr>
              <w:spacing w:before="0" w:after="0" w:line="240" w:lineRule="auto"/>
              <w:jc w:val="right"/>
              <w:rPr>
                <w:rFonts w:cs="Tahoma"/>
                <w:b/>
                <w:bCs/>
                <w:color w:val="000000"/>
                <w:sz w:val="22"/>
                <w:szCs w:val="22"/>
              </w:rPr>
            </w:pPr>
            <w:r>
              <w:rPr>
                <w:rFonts w:cs="Tahoma"/>
                <w:b/>
                <w:bCs/>
                <w:color w:val="000000"/>
                <w:sz w:val="22"/>
                <w:szCs w:val="22"/>
              </w:rPr>
              <w:t>6.000,00 €</w:t>
            </w:r>
          </w:p>
        </w:tc>
      </w:tr>
      <w:tr w:rsidR="008E11A3" w14:paraId="71CC141E" w14:textId="77777777" w:rsidTr="00406C1D">
        <w:trPr>
          <w:trHeight w:val="235"/>
          <w:jc w:val="center"/>
        </w:trPr>
        <w:tc>
          <w:tcPr>
            <w:tcW w:w="7116" w:type="dxa"/>
            <w:gridSpan w:val="5"/>
            <w:tcBorders>
              <w:top w:val="single" w:sz="8" w:space="0" w:color="000000"/>
              <w:left w:val="single" w:sz="8" w:space="0" w:color="000000"/>
              <w:bottom w:val="single" w:sz="8" w:space="0" w:color="000000"/>
              <w:right w:val="single" w:sz="8" w:space="0" w:color="000000"/>
            </w:tcBorders>
            <w:vAlign w:val="center"/>
          </w:tcPr>
          <w:p w14:paraId="26207DDC" w14:textId="77777777" w:rsidR="008E11A3" w:rsidRDefault="00536355">
            <w:pPr>
              <w:spacing w:before="0" w:after="0" w:line="240" w:lineRule="auto"/>
              <w:jc w:val="right"/>
              <w:rPr>
                <w:rFonts w:cs="Tahoma"/>
                <w:color w:val="000000"/>
                <w:sz w:val="22"/>
                <w:szCs w:val="22"/>
              </w:rPr>
            </w:pPr>
            <w:r>
              <w:rPr>
                <w:rFonts w:cs="Tahoma"/>
                <w:color w:val="000000"/>
                <w:sz w:val="22"/>
                <w:szCs w:val="22"/>
              </w:rPr>
              <w:t>ΣΥΝΟΛΙΚΟ ΚΟΣΤΟΣ (ΠΑΡΑΔΟΤΕΑ 1-7)</w:t>
            </w:r>
          </w:p>
        </w:tc>
        <w:tc>
          <w:tcPr>
            <w:tcW w:w="1933" w:type="dxa"/>
            <w:tcBorders>
              <w:top w:val="nil"/>
              <w:left w:val="nil"/>
              <w:bottom w:val="single" w:sz="8" w:space="0" w:color="000000"/>
              <w:right w:val="single" w:sz="8" w:space="0" w:color="000000"/>
            </w:tcBorders>
            <w:vAlign w:val="center"/>
          </w:tcPr>
          <w:p w14:paraId="47891A8B" w14:textId="409F4B46" w:rsidR="008E11A3" w:rsidRDefault="00536355">
            <w:pPr>
              <w:spacing w:before="0" w:after="0" w:line="240" w:lineRule="auto"/>
              <w:jc w:val="right"/>
              <w:rPr>
                <w:rFonts w:cs="Tahoma"/>
                <w:color w:val="000000"/>
                <w:sz w:val="22"/>
                <w:szCs w:val="22"/>
              </w:rPr>
            </w:pPr>
            <w:r>
              <w:rPr>
                <w:rFonts w:cs="Tahoma"/>
                <w:color w:val="000000"/>
                <w:sz w:val="22"/>
                <w:szCs w:val="22"/>
              </w:rPr>
              <w:t>2</w:t>
            </w:r>
            <w:r w:rsidR="0031258B">
              <w:rPr>
                <w:rFonts w:cs="Tahoma"/>
                <w:color w:val="000000"/>
                <w:sz w:val="22"/>
                <w:szCs w:val="22"/>
              </w:rPr>
              <w:t>8</w:t>
            </w:r>
            <w:r>
              <w:rPr>
                <w:rFonts w:cs="Tahoma"/>
                <w:color w:val="000000"/>
                <w:sz w:val="22"/>
                <w:szCs w:val="22"/>
              </w:rPr>
              <w:t>.</w:t>
            </w:r>
            <w:r>
              <w:rPr>
                <w:rFonts w:cs="Tahoma"/>
                <w:color w:val="000000"/>
                <w:sz w:val="22"/>
                <w:szCs w:val="22"/>
                <w:lang w:val="en-US"/>
              </w:rPr>
              <w:t>000</w:t>
            </w:r>
            <w:r>
              <w:rPr>
                <w:rFonts w:cs="Tahoma"/>
                <w:color w:val="000000"/>
                <w:sz w:val="22"/>
                <w:szCs w:val="22"/>
              </w:rPr>
              <w:t>,</w:t>
            </w:r>
            <w:r>
              <w:rPr>
                <w:rFonts w:cs="Tahoma"/>
                <w:color w:val="000000"/>
                <w:sz w:val="22"/>
                <w:szCs w:val="22"/>
                <w:lang w:val="en-US"/>
              </w:rPr>
              <w:t>00</w:t>
            </w:r>
            <w:r>
              <w:rPr>
                <w:rFonts w:cs="Tahoma"/>
                <w:color w:val="000000"/>
                <w:sz w:val="22"/>
                <w:szCs w:val="22"/>
              </w:rPr>
              <w:t xml:space="preserve"> €</w:t>
            </w:r>
          </w:p>
        </w:tc>
      </w:tr>
      <w:tr w:rsidR="008E11A3" w14:paraId="1DBADC1A" w14:textId="77777777" w:rsidTr="00406C1D">
        <w:trPr>
          <w:trHeight w:val="127"/>
          <w:jc w:val="center"/>
        </w:trPr>
        <w:tc>
          <w:tcPr>
            <w:tcW w:w="7116" w:type="dxa"/>
            <w:gridSpan w:val="5"/>
            <w:tcBorders>
              <w:top w:val="single" w:sz="8" w:space="0" w:color="000000"/>
              <w:left w:val="single" w:sz="8" w:space="0" w:color="000000"/>
              <w:bottom w:val="single" w:sz="8" w:space="0" w:color="000000"/>
              <w:right w:val="single" w:sz="8" w:space="0" w:color="000000"/>
            </w:tcBorders>
            <w:vAlign w:val="center"/>
          </w:tcPr>
          <w:p w14:paraId="3D2CC9FF" w14:textId="77777777" w:rsidR="008E11A3" w:rsidRDefault="00536355">
            <w:pPr>
              <w:spacing w:before="0" w:after="0" w:line="240" w:lineRule="auto"/>
              <w:jc w:val="right"/>
              <w:rPr>
                <w:rFonts w:cs="Tahoma"/>
                <w:color w:val="000000"/>
                <w:sz w:val="22"/>
                <w:szCs w:val="22"/>
              </w:rPr>
            </w:pPr>
            <w:r>
              <w:rPr>
                <w:rFonts w:cs="Tahoma"/>
                <w:color w:val="000000"/>
                <w:sz w:val="22"/>
                <w:szCs w:val="22"/>
              </w:rPr>
              <w:t>ΦΠΑ 24%</w:t>
            </w:r>
          </w:p>
        </w:tc>
        <w:tc>
          <w:tcPr>
            <w:tcW w:w="1933" w:type="dxa"/>
            <w:tcBorders>
              <w:top w:val="nil"/>
              <w:left w:val="nil"/>
              <w:bottom w:val="single" w:sz="8" w:space="0" w:color="000000"/>
              <w:right w:val="single" w:sz="8" w:space="0" w:color="000000"/>
            </w:tcBorders>
            <w:vAlign w:val="center"/>
          </w:tcPr>
          <w:p w14:paraId="7A4E024A" w14:textId="4AFA60A9" w:rsidR="008E11A3" w:rsidRDefault="00536355">
            <w:pPr>
              <w:spacing w:before="0" w:after="0" w:line="240" w:lineRule="auto"/>
              <w:jc w:val="right"/>
              <w:rPr>
                <w:rFonts w:cs="Tahoma"/>
                <w:color w:val="000000"/>
                <w:sz w:val="22"/>
                <w:szCs w:val="22"/>
              </w:rPr>
            </w:pPr>
            <w:r>
              <w:rPr>
                <w:rFonts w:cs="Tahoma"/>
                <w:color w:val="000000"/>
                <w:sz w:val="22"/>
                <w:szCs w:val="22"/>
              </w:rPr>
              <w:t>6</w:t>
            </w:r>
            <w:r>
              <w:rPr>
                <w:rFonts w:cs="Tahoma"/>
                <w:color w:val="000000"/>
                <w:sz w:val="22"/>
                <w:szCs w:val="22"/>
                <w:lang w:val="en-US"/>
              </w:rPr>
              <w:t>.</w:t>
            </w:r>
            <w:r w:rsidR="0031258B">
              <w:rPr>
                <w:rFonts w:cs="Tahoma"/>
                <w:color w:val="000000"/>
                <w:sz w:val="22"/>
                <w:szCs w:val="22"/>
              </w:rPr>
              <w:t>72</w:t>
            </w:r>
            <w:r>
              <w:rPr>
                <w:rFonts w:cs="Tahoma"/>
                <w:color w:val="000000"/>
                <w:sz w:val="22"/>
                <w:szCs w:val="22"/>
                <w:lang w:val="en-US"/>
              </w:rPr>
              <w:t>0,00 €</w:t>
            </w:r>
          </w:p>
        </w:tc>
      </w:tr>
      <w:tr w:rsidR="008E11A3" w14:paraId="7CAD629D" w14:textId="77777777" w:rsidTr="00406C1D">
        <w:trPr>
          <w:trHeight w:val="235"/>
          <w:jc w:val="center"/>
        </w:trPr>
        <w:tc>
          <w:tcPr>
            <w:tcW w:w="7116" w:type="dxa"/>
            <w:gridSpan w:val="5"/>
            <w:tcBorders>
              <w:top w:val="single" w:sz="8" w:space="0" w:color="000000"/>
              <w:left w:val="single" w:sz="8" w:space="0" w:color="000000"/>
              <w:bottom w:val="single" w:sz="8" w:space="0" w:color="000000"/>
              <w:right w:val="single" w:sz="8" w:space="0" w:color="000000"/>
            </w:tcBorders>
            <w:vAlign w:val="center"/>
          </w:tcPr>
          <w:p w14:paraId="249A97CE" w14:textId="77777777" w:rsidR="008E11A3" w:rsidRDefault="00536355">
            <w:pPr>
              <w:spacing w:before="0" w:after="0" w:line="240" w:lineRule="auto"/>
              <w:jc w:val="right"/>
              <w:rPr>
                <w:rFonts w:cs="Tahoma"/>
                <w:b/>
                <w:bCs/>
                <w:color w:val="000000"/>
                <w:sz w:val="22"/>
                <w:szCs w:val="22"/>
              </w:rPr>
            </w:pPr>
            <w:r>
              <w:rPr>
                <w:rFonts w:cs="Tahoma"/>
                <w:b/>
                <w:bCs/>
                <w:color w:val="000000"/>
                <w:sz w:val="22"/>
                <w:szCs w:val="22"/>
              </w:rPr>
              <w:t>ΤΕΛΙΚΟ ΣΥΝΟΛΙΚΟ  ΚΟΣΤΟΣ ΜΕ ΦΠΑ</w:t>
            </w:r>
          </w:p>
        </w:tc>
        <w:tc>
          <w:tcPr>
            <w:tcW w:w="1933" w:type="dxa"/>
            <w:tcBorders>
              <w:top w:val="nil"/>
              <w:left w:val="nil"/>
              <w:bottom w:val="single" w:sz="8" w:space="0" w:color="000000"/>
              <w:right w:val="single" w:sz="8" w:space="0" w:color="000000"/>
            </w:tcBorders>
            <w:vAlign w:val="center"/>
          </w:tcPr>
          <w:p w14:paraId="59BE82D1" w14:textId="1AB160DE" w:rsidR="008E11A3" w:rsidRDefault="0031258B">
            <w:pPr>
              <w:spacing w:before="0" w:after="0" w:line="240" w:lineRule="auto"/>
              <w:jc w:val="right"/>
              <w:rPr>
                <w:rFonts w:cs="Tahoma"/>
                <w:b/>
                <w:bCs/>
                <w:color w:val="000000"/>
                <w:sz w:val="22"/>
                <w:szCs w:val="22"/>
              </w:rPr>
            </w:pPr>
            <w:r>
              <w:rPr>
                <w:rFonts w:cs="Tahoma"/>
                <w:b/>
                <w:bCs/>
                <w:color w:val="000000"/>
                <w:sz w:val="22"/>
                <w:szCs w:val="22"/>
              </w:rPr>
              <w:t>34.720,00 €</w:t>
            </w:r>
          </w:p>
        </w:tc>
      </w:tr>
    </w:tbl>
    <w:p w14:paraId="22AD274F" w14:textId="77777777" w:rsidR="008E11A3" w:rsidRDefault="008E11A3">
      <w:pPr>
        <w:spacing w:after="0" w:line="240" w:lineRule="auto"/>
        <w:rPr>
          <w:b/>
          <w:sz w:val="22"/>
          <w:szCs w:val="22"/>
          <w:u w:val="single"/>
        </w:rPr>
      </w:pPr>
    </w:p>
    <w:p w14:paraId="67C9C85B" w14:textId="77777777" w:rsidR="008E11A3" w:rsidRDefault="00536355">
      <w:pPr>
        <w:pStyle w:val="1"/>
        <w:rPr>
          <w:sz w:val="22"/>
          <w:szCs w:val="22"/>
        </w:rPr>
      </w:pPr>
      <w:bookmarkStart w:id="20" w:name="_Toc3714"/>
      <w:r>
        <w:rPr>
          <w:sz w:val="22"/>
          <w:szCs w:val="22"/>
          <w:lang w:val="el-GR"/>
        </w:rPr>
        <w:t>ΣΥΓΓΡΑΦΗ Υ</w:t>
      </w:r>
      <w:bookmarkEnd w:id="20"/>
      <w:r>
        <w:rPr>
          <w:sz w:val="22"/>
          <w:szCs w:val="22"/>
          <w:lang w:val="el-GR"/>
        </w:rPr>
        <w:t>ΠΟΧΡΕΩΣΕΩΝ</w:t>
      </w:r>
    </w:p>
    <w:p w14:paraId="43182FEA" w14:textId="77777777" w:rsidR="008E11A3" w:rsidRDefault="008E11A3">
      <w:pPr>
        <w:spacing w:after="0" w:line="240" w:lineRule="auto"/>
        <w:rPr>
          <w:sz w:val="22"/>
          <w:szCs w:val="22"/>
        </w:rPr>
      </w:pPr>
    </w:p>
    <w:p w14:paraId="11F2EA38" w14:textId="77777777" w:rsidR="008E11A3" w:rsidRDefault="00536355">
      <w:pPr>
        <w:jc w:val="center"/>
        <w:rPr>
          <w:rFonts w:cs="Tahoma"/>
          <w:b/>
          <w:sz w:val="22"/>
          <w:szCs w:val="22"/>
        </w:rPr>
      </w:pPr>
      <w:r>
        <w:rPr>
          <w:rFonts w:cs="Tahoma"/>
          <w:b/>
          <w:sz w:val="22"/>
          <w:szCs w:val="22"/>
        </w:rPr>
        <w:t>Άρθρο 1ο : Αντικείμενο συγγραφής</w:t>
      </w:r>
    </w:p>
    <w:p w14:paraId="2F102163" w14:textId="77777777" w:rsidR="008E11A3" w:rsidRDefault="00536355">
      <w:pPr>
        <w:rPr>
          <w:rFonts w:cs="Tahoma"/>
          <w:sz w:val="22"/>
          <w:szCs w:val="22"/>
        </w:rPr>
      </w:pPr>
      <w:r>
        <w:rPr>
          <w:rFonts w:cs="Tahoma"/>
          <w:sz w:val="22"/>
          <w:szCs w:val="22"/>
        </w:rPr>
        <w:t>Η συγγραφή υποχρεώσεων περιλαμβάνει:</w:t>
      </w:r>
    </w:p>
    <w:p w14:paraId="18DDB1E7" w14:textId="77777777" w:rsidR="008E11A3" w:rsidRDefault="00536355">
      <w:pPr>
        <w:ind w:left="284" w:hanging="284"/>
        <w:rPr>
          <w:rFonts w:cs="Tahoma"/>
          <w:sz w:val="22"/>
          <w:szCs w:val="22"/>
        </w:rPr>
      </w:pPr>
      <w:r>
        <w:rPr>
          <w:rFonts w:cs="Tahoma"/>
          <w:sz w:val="22"/>
          <w:szCs w:val="22"/>
        </w:rPr>
        <w:t xml:space="preserve">α. </w:t>
      </w:r>
      <w:r>
        <w:rPr>
          <w:rFonts w:cs="Tahoma"/>
          <w:sz w:val="22"/>
          <w:szCs w:val="22"/>
        </w:rPr>
        <w:tab/>
        <w:t>τους συμβατικούς όρους,</w:t>
      </w:r>
    </w:p>
    <w:p w14:paraId="0BFEA3B8" w14:textId="77777777" w:rsidR="008E11A3" w:rsidRDefault="00536355">
      <w:pPr>
        <w:ind w:left="284" w:hanging="284"/>
        <w:rPr>
          <w:rFonts w:cs="Tahoma"/>
          <w:sz w:val="22"/>
          <w:szCs w:val="22"/>
        </w:rPr>
      </w:pPr>
      <w:r>
        <w:rPr>
          <w:rFonts w:cs="Tahoma"/>
          <w:sz w:val="22"/>
          <w:szCs w:val="22"/>
        </w:rPr>
        <w:t xml:space="preserve">β. </w:t>
      </w:r>
      <w:r>
        <w:rPr>
          <w:rFonts w:cs="Tahoma"/>
          <w:sz w:val="22"/>
          <w:szCs w:val="22"/>
        </w:rPr>
        <w:tab/>
        <w:t xml:space="preserve">τους όρους τις παρούσας συγγραφής υποχρεώσεων και </w:t>
      </w:r>
    </w:p>
    <w:p w14:paraId="42DB712E" w14:textId="0CA92715" w:rsidR="008E11A3" w:rsidRDefault="00536355">
      <w:pPr>
        <w:ind w:left="284" w:hanging="284"/>
        <w:jc w:val="left"/>
        <w:rPr>
          <w:rFonts w:cs="Tahoma"/>
          <w:sz w:val="22"/>
          <w:szCs w:val="22"/>
        </w:rPr>
      </w:pPr>
      <w:r>
        <w:rPr>
          <w:rFonts w:cs="Tahoma"/>
          <w:sz w:val="22"/>
          <w:szCs w:val="22"/>
        </w:rPr>
        <w:lastRenderedPageBreak/>
        <w:t xml:space="preserve">γ. </w:t>
      </w:r>
      <w:r>
        <w:rPr>
          <w:rFonts w:cs="Tahoma"/>
          <w:sz w:val="22"/>
          <w:szCs w:val="22"/>
        </w:rPr>
        <w:tab/>
        <w:t>την τεχνική περιγραφή, καθώς και τις διατάξεις που διέπουν τη σύμβαση βάσει των οποίων θα εκτελεστεί η εργασία: «</w:t>
      </w:r>
      <w:r>
        <w:rPr>
          <w:rFonts w:cs="Tahoma"/>
          <w:b/>
          <w:bCs/>
          <w:sz w:val="22"/>
          <w:szCs w:val="22"/>
        </w:rPr>
        <w:t>Παροχή συμβουλευτικών υπηρεσιών διαχείρισης κινδύνων βάσει του ν.5013/2023</w:t>
      </w:r>
      <w:r>
        <w:rPr>
          <w:rFonts w:cs="Tahoma"/>
          <w:sz w:val="22"/>
          <w:szCs w:val="22"/>
        </w:rPr>
        <w:t xml:space="preserve">» προϋπολογισμού </w:t>
      </w:r>
      <w:r w:rsidR="0031258B">
        <w:rPr>
          <w:rFonts w:cs="Tahoma"/>
          <w:sz w:val="22"/>
          <w:szCs w:val="22"/>
        </w:rPr>
        <w:t>34.720</w:t>
      </w:r>
      <w:r>
        <w:rPr>
          <w:rFonts w:cs="Tahoma"/>
          <w:sz w:val="22"/>
          <w:szCs w:val="22"/>
        </w:rPr>
        <w:t>,00 € (συμπεριλαμβανομένου του Φ.Π.Α. 24%).</w:t>
      </w:r>
    </w:p>
    <w:p w14:paraId="7791D969" w14:textId="77777777" w:rsidR="008E11A3" w:rsidRPr="0058433F" w:rsidRDefault="008E11A3">
      <w:pPr>
        <w:rPr>
          <w:rFonts w:cs="Tahoma"/>
          <w:sz w:val="22"/>
          <w:szCs w:val="22"/>
        </w:rPr>
      </w:pPr>
    </w:p>
    <w:p w14:paraId="6829D17C" w14:textId="77777777" w:rsidR="003E0F4D" w:rsidRPr="0058433F" w:rsidRDefault="003E0F4D">
      <w:pPr>
        <w:rPr>
          <w:rFonts w:cs="Tahoma"/>
          <w:sz w:val="22"/>
          <w:szCs w:val="22"/>
        </w:rPr>
      </w:pPr>
    </w:p>
    <w:p w14:paraId="314E79F8" w14:textId="77777777" w:rsidR="008E11A3" w:rsidRDefault="00536355">
      <w:pPr>
        <w:jc w:val="center"/>
        <w:rPr>
          <w:rFonts w:cs="Tahoma"/>
          <w:b/>
          <w:sz w:val="22"/>
          <w:szCs w:val="22"/>
        </w:rPr>
      </w:pPr>
      <w:r>
        <w:rPr>
          <w:rFonts w:cs="Tahoma"/>
          <w:b/>
          <w:sz w:val="22"/>
          <w:szCs w:val="22"/>
        </w:rPr>
        <w:t>Άρθρο 2ο : Ισχύουσες διατάξεις</w:t>
      </w:r>
    </w:p>
    <w:p w14:paraId="2AA9FD6E" w14:textId="77777777" w:rsidR="008E11A3" w:rsidRDefault="00536355">
      <w:pPr>
        <w:rPr>
          <w:rFonts w:cs="Tahoma"/>
          <w:sz w:val="22"/>
          <w:szCs w:val="22"/>
        </w:rPr>
      </w:pPr>
      <w:r>
        <w:rPr>
          <w:rFonts w:cs="Tahoma"/>
          <w:sz w:val="22"/>
          <w:szCs w:val="22"/>
        </w:rPr>
        <w:t>Η ανάθεση των υπηρεσιών της παρούσας μελέτης διέπεται από:</w:t>
      </w:r>
    </w:p>
    <w:p w14:paraId="566C32BC" w14:textId="77777777" w:rsidR="008E11A3" w:rsidRDefault="00536355">
      <w:pPr>
        <w:pStyle w:val="ad"/>
        <w:numPr>
          <w:ilvl w:val="0"/>
          <w:numId w:val="8"/>
        </w:numPr>
        <w:ind w:left="426" w:hanging="357"/>
        <w:contextualSpacing w:val="0"/>
        <w:rPr>
          <w:rFonts w:cs="Tahoma"/>
          <w:sz w:val="22"/>
          <w:szCs w:val="22"/>
        </w:rPr>
      </w:pPr>
      <w:r>
        <w:rPr>
          <w:rFonts w:cs="Tahoma"/>
          <w:sz w:val="22"/>
          <w:szCs w:val="22"/>
        </w:rPr>
        <w:t>Τις διατάξεις του Π.Δ. 80/2016 (ΦΕΚ 145/Α/5-8-2016) «Ανάληψη υποχρεώσεων από τους Διατάκτες»</w:t>
      </w:r>
    </w:p>
    <w:p w14:paraId="0FE344F8" w14:textId="77777777" w:rsidR="008E11A3" w:rsidRDefault="00536355">
      <w:pPr>
        <w:pStyle w:val="ad"/>
        <w:numPr>
          <w:ilvl w:val="0"/>
          <w:numId w:val="8"/>
        </w:numPr>
        <w:ind w:left="426" w:hanging="357"/>
        <w:contextualSpacing w:val="0"/>
        <w:rPr>
          <w:rFonts w:cs="Tahoma"/>
          <w:sz w:val="22"/>
          <w:szCs w:val="22"/>
        </w:rPr>
      </w:pPr>
      <w:r>
        <w:rPr>
          <w:rFonts w:eastAsia="Calibri" w:cs="Tahoma"/>
          <w:sz w:val="22"/>
          <w:szCs w:val="22"/>
        </w:rPr>
        <w:t xml:space="preserve">Τις διατάξεις του Ν. 4782/2021 (ΦΕΚ 36/Α/9-3-2021)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όπως τροποποιήθηκε και ισχύει. </w:t>
      </w:r>
    </w:p>
    <w:p w14:paraId="1CD99C70" w14:textId="77777777" w:rsidR="008E11A3" w:rsidRDefault="00536355">
      <w:pPr>
        <w:pStyle w:val="ad"/>
        <w:numPr>
          <w:ilvl w:val="0"/>
          <w:numId w:val="8"/>
        </w:numPr>
        <w:ind w:left="426"/>
        <w:contextualSpacing w:val="0"/>
        <w:rPr>
          <w:rFonts w:cs="Tahoma"/>
          <w:sz w:val="22"/>
          <w:szCs w:val="22"/>
        </w:rPr>
      </w:pPr>
      <w:r>
        <w:rPr>
          <w:rFonts w:eastAsia="Calibri" w:cs="Tahoma"/>
          <w:sz w:val="22"/>
          <w:szCs w:val="22"/>
        </w:rPr>
        <w:t>Τις διατάξεις του ν.4412/2016 (ΦΕΚ Α' 147/08-08-2016) «Δημόσιες Συμβάσεις Έργων, Προμηθειών και Υπηρεσιών (προσαρμογή στις Οδηγίες 2014/24/ΕΕ και 2014/25/ΕΕ)», όπως τροποποιήθηκε και ισχύει.</w:t>
      </w:r>
    </w:p>
    <w:p w14:paraId="63532CF5" w14:textId="77777777" w:rsidR="008E11A3" w:rsidRDefault="00536355">
      <w:pPr>
        <w:pStyle w:val="ad"/>
        <w:numPr>
          <w:ilvl w:val="0"/>
          <w:numId w:val="8"/>
        </w:numPr>
        <w:ind w:left="426" w:hanging="357"/>
        <w:contextualSpacing w:val="0"/>
        <w:rPr>
          <w:rFonts w:cs="Tahoma"/>
          <w:sz w:val="22"/>
          <w:szCs w:val="22"/>
        </w:rPr>
      </w:pPr>
      <w:r>
        <w:rPr>
          <w:rFonts w:cs="Tahoma"/>
          <w:sz w:val="22"/>
          <w:szCs w:val="22"/>
        </w:rPr>
        <w:t>Σύμφωνα με το ν.5013/2023 «Πολυεπίπεδη διακυβέρνηση, διαχείριση κινδύνων στον δημόσιο τομέα και άλλες διατάξεις»</w:t>
      </w:r>
    </w:p>
    <w:p w14:paraId="08F09CA8" w14:textId="77777777" w:rsidR="008E11A3" w:rsidRDefault="00536355">
      <w:pPr>
        <w:pStyle w:val="ad"/>
        <w:numPr>
          <w:ilvl w:val="0"/>
          <w:numId w:val="8"/>
        </w:numPr>
        <w:ind w:left="426" w:hanging="357"/>
        <w:contextualSpacing w:val="0"/>
        <w:rPr>
          <w:rFonts w:cs="Tahoma"/>
          <w:sz w:val="22"/>
          <w:szCs w:val="22"/>
        </w:rPr>
      </w:pPr>
      <w:r>
        <w:rPr>
          <w:sz w:val="22"/>
          <w:szCs w:val="22"/>
        </w:rPr>
        <w:t xml:space="preserve">Την ΚΥΑ </w:t>
      </w:r>
      <w:r>
        <w:rPr>
          <w:rFonts w:cs="Tahoma"/>
          <w:sz w:val="22"/>
          <w:szCs w:val="22"/>
        </w:rPr>
        <w:t>ΓΓΑΔΔΤ 280/6210 (ΦΕΚ. Β΄2299/07.04.2023) “Πρόσθετες προϋποθέσεις, υποχρεώσεις και κωλύματα για την ανάθεση παροχής υπηρεσιών σε φυσικό ή νομικό πρόσωπο για την υποστήριξη των Οργάνων Διαχείρισης Κινδύνων, σύμφωνα με την παρ. 4 του άρθρου 22Γ και την παρ. 4 του άρθρου 22Η του </w:t>
      </w:r>
      <w:hyperlink r:id="rId21" w:tooltip="Ν. 4795/2021 (ΦΕΚ A 62 - 17.04.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w:history="1">
        <w:r w:rsidR="008E11A3">
          <w:rPr>
            <w:rFonts w:cs="Tahoma"/>
            <w:sz w:val="22"/>
            <w:szCs w:val="22"/>
          </w:rPr>
          <w:t>ν. 4795/2021</w:t>
        </w:r>
      </w:hyperlink>
      <w:r>
        <w:rPr>
          <w:rFonts w:cs="Tahoma"/>
          <w:sz w:val="22"/>
          <w:szCs w:val="22"/>
        </w:rPr>
        <w:t>".</w:t>
      </w:r>
    </w:p>
    <w:p w14:paraId="11B690DB" w14:textId="77777777" w:rsidR="008E11A3" w:rsidRDefault="008E11A3">
      <w:pPr>
        <w:pStyle w:val="ad"/>
        <w:ind w:left="0"/>
        <w:contextualSpacing w:val="0"/>
        <w:rPr>
          <w:rFonts w:cs="Tahoma"/>
          <w:sz w:val="22"/>
          <w:szCs w:val="22"/>
        </w:rPr>
      </w:pPr>
    </w:p>
    <w:p w14:paraId="23DFE166" w14:textId="77777777" w:rsidR="008E11A3" w:rsidRDefault="008E11A3">
      <w:pPr>
        <w:rPr>
          <w:rFonts w:cs="Tahoma"/>
          <w:b/>
          <w:sz w:val="22"/>
          <w:szCs w:val="22"/>
        </w:rPr>
      </w:pPr>
    </w:p>
    <w:p w14:paraId="5ED6D69A" w14:textId="77777777" w:rsidR="008E11A3" w:rsidRDefault="00536355">
      <w:pPr>
        <w:jc w:val="center"/>
        <w:rPr>
          <w:rFonts w:cs="Tahoma"/>
          <w:b/>
          <w:sz w:val="22"/>
          <w:szCs w:val="22"/>
        </w:rPr>
      </w:pPr>
      <w:r>
        <w:rPr>
          <w:rFonts w:cs="Tahoma"/>
          <w:b/>
          <w:sz w:val="22"/>
          <w:szCs w:val="22"/>
        </w:rPr>
        <w:t>Άρθρο 3ο : Συμβατικά στοιχεία</w:t>
      </w:r>
    </w:p>
    <w:p w14:paraId="72F3B5E6" w14:textId="77777777" w:rsidR="008E11A3" w:rsidRDefault="00536355">
      <w:pPr>
        <w:rPr>
          <w:rFonts w:cs="Tahoma"/>
          <w:sz w:val="22"/>
          <w:szCs w:val="22"/>
        </w:rPr>
      </w:pPr>
      <w:r>
        <w:rPr>
          <w:rFonts w:cs="Tahoma"/>
          <w:sz w:val="22"/>
          <w:szCs w:val="22"/>
        </w:rPr>
        <w:t>Τα συμβατικά στοιχεία κατά σειρά ισχύος είναι:</w:t>
      </w:r>
    </w:p>
    <w:p w14:paraId="0A961E3C" w14:textId="77777777" w:rsidR="008E11A3" w:rsidRDefault="00536355">
      <w:pPr>
        <w:ind w:left="567" w:hanging="567"/>
        <w:rPr>
          <w:rFonts w:cs="Tahoma"/>
          <w:sz w:val="22"/>
          <w:szCs w:val="22"/>
        </w:rPr>
      </w:pPr>
      <w:r>
        <w:rPr>
          <w:rFonts w:cs="Tahoma"/>
          <w:sz w:val="22"/>
          <w:szCs w:val="22"/>
        </w:rPr>
        <w:t xml:space="preserve">α. </w:t>
      </w:r>
      <w:r>
        <w:rPr>
          <w:rFonts w:cs="Tahoma"/>
          <w:sz w:val="22"/>
          <w:szCs w:val="22"/>
        </w:rPr>
        <w:tab/>
        <w:t xml:space="preserve">Προϋπολογισμός </w:t>
      </w:r>
    </w:p>
    <w:p w14:paraId="3C12AA01" w14:textId="77777777" w:rsidR="008E11A3" w:rsidRDefault="00536355">
      <w:pPr>
        <w:ind w:left="567" w:hanging="567"/>
        <w:rPr>
          <w:rFonts w:cs="Tahoma"/>
          <w:sz w:val="22"/>
          <w:szCs w:val="22"/>
        </w:rPr>
      </w:pPr>
      <w:r>
        <w:rPr>
          <w:rFonts w:cs="Tahoma"/>
          <w:sz w:val="22"/>
          <w:szCs w:val="22"/>
        </w:rPr>
        <w:t xml:space="preserve">β. </w:t>
      </w:r>
      <w:r>
        <w:rPr>
          <w:rFonts w:cs="Tahoma"/>
          <w:sz w:val="22"/>
          <w:szCs w:val="22"/>
        </w:rPr>
        <w:tab/>
        <w:t xml:space="preserve">Συγγραφή υποχρεώσεων </w:t>
      </w:r>
    </w:p>
    <w:p w14:paraId="3310C9C5" w14:textId="77777777" w:rsidR="008E11A3" w:rsidRDefault="00536355">
      <w:pPr>
        <w:ind w:left="567" w:hanging="567"/>
        <w:rPr>
          <w:rFonts w:cs="Tahoma"/>
          <w:sz w:val="22"/>
          <w:szCs w:val="22"/>
        </w:rPr>
      </w:pPr>
      <w:r>
        <w:rPr>
          <w:rFonts w:cs="Tahoma"/>
          <w:sz w:val="22"/>
          <w:szCs w:val="22"/>
        </w:rPr>
        <w:t xml:space="preserve">γ. </w:t>
      </w:r>
      <w:r>
        <w:rPr>
          <w:rFonts w:cs="Tahoma"/>
          <w:sz w:val="22"/>
          <w:szCs w:val="22"/>
        </w:rPr>
        <w:tab/>
        <w:t>Τεχνική περιγραφή</w:t>
      </w:r>
    </w:p>
    <w:p w14:paraId="26196981" w14:textId="77777777" w:rsidR="008E11A3" w:rsidRDefault="00536355">
      <w:pPr>
        <w:rPr>
          <w:rFonts w:cs="Tahoma"/>
          <w:sz w:val="22"/>
          <w:szCs w:val="22"/>
        </w:rPr>
      </w:pPr>
      <w:r>
        <w:rPr>
          <w:rFonts w:cs="Tahoma"/>
          <w:sz w:val="22"/>
          <w:szCs w:val="22"/>
        </w:rPr>
        <w:t xml:space="preserve"> </w:t>
      </w:r>
    </w:p>
    <w:p w14:paraId="37F132A9" w14:textId="77777777" w:rsidR="008E11A3" w:rsidRDefault="00536355">
      <w:pPr>
        <w:jc w:val="center"/>
        <w:rPr>
          <w:rFonts w:cs="Tahoma"/>
          <w:b/>
          <w:sz w:val="22"/>
          <w:szCs w:val="22"/>
        </w:rPr>
      </w:pPr>
      <w:r>
        <w:rPr>
          <w:rFonts w:cs="Tahoma"/>
          <w:b/>
          <w:sz w:val="22"/>
          <w:szCs w:val="22"/>
        </w:rPr>
        <w:t>Άρθρο 4ο : Διάρκεια εκτέλεσης της εργασίας</w:t>
      </w:r>
    </w:p>
    <w:p w14:paraId="3B314B19" w14:textId="77777777" w:rsidR="008E11A3" w:rsidRDefault="00536355">
      <w:pPr>
        <w:pStyle w:val="13"/>
        <w:spacing w:before="80" w:after="80" w:line="340" w:lineRule="atLeast"/>
        <w:ind w:left="0"/>
        <w:contextualSpacing w:val="0"/>
        <w:jc w:val="both"/>
        <w:rPr>
          <w:rFonts w:ascii="Tahoma" w:hAnsi="Tahoma" w:cs="Tahoma"/>
        </w:rPr>
      </w:pPr>
      <w:r>
        <w:rPr>
          <w:rFonts w:ascii="Tahoma" w:hAnsi="Tahoma" w:cs="Tahoma"/>
        </w:rPr>
        <w:t xml:space="preserve">Η διάρκεια παροχής των υπηρεσιών της σύμβασης είναι δώδεκα (12) μήνες από την υπογραφή της. </w:t>
      </w:r>
    </w:p>
    <w:p w14:paraId="6D1ABF6B" w14:textId="77777777" w:rsidR="008E11A3" w:rsidRDefault="008E11A3">
      <w:pPr>
        <w:rPr>
          <w:rFonts w:cs="Tahoma"/>
          <w:b/>
          <w:sz w:val="22"/>
          <w:szCs w:val="22"/>
        </w:rPr>
      </w:pPr>
    </w:p>
    <w:p w14:paraId="362E54B2" w14:textId="77777777" w:rsidR="008E11A3" w:rsidRDefault="00536355">
      <w:pPr>
        <w:jc w:val="center"/>
        <w:rPr>
          <w:rFonts w:cs="Tahoma"/>
          <w:b/>
          <w:sz w:val="22"/>
          <w:szCs w:val="22"/>
        </w:rPr>
      </w:pPr>
      <w:r>
        <w:rPr>
          <w:rFonts w:cs="Tahoma"/>
          <w:b/>
          <w:sz w:val="22"/>
          <w:szCs w:val="22"/>
        </w:rPr>
        <w:t>Άρθρο  5ο : Γενικές υποχρεώσεις του αναδόχου</w:t>
      </w:r>
    </w:p>
    <w:p w14:paraId="2A740F00" w14:textId="77777777" w:rsidR="008E11A3" w:rsidRDefault="00536355">
      <w:pPr>
        <w:pStyle w:val="13"/>
        <w:numPr>
          <w:ilvl w:val="0"/>
          <w:numId w:val="9"/>
        </w:numPr>
        <w:spacing w:before="80" w:after="80" w:line="340" w:lineRule="atLeast"/>
        <w:ind w:left="284" w:hanging="284"/>
        <w:contextualSpacing w:val="0"/>
        <w:jc w:val="both"/>
        <w:rPr>
          <w:rFonts w:ascii="Tahoma" w:hAnsi="Tahoma" w:cs="Tahoma"/>
        </w:rPr>
      </w:pPr>
      <w:r>
        <w:rPr>
          <w:rFonts w:ascii="Tahoma" w:hAnsi="Tahoma" w:cs="Tahoma"/>
        </w:rPr>
        <w:lastRenderedPageBreak/>
        <w:t>Ο ανάδοχος έχει την υποχρέωση να τηρεί με ακρίβεια τους όρους εκτέλεσης της εργασίας σύμφωνα με τις απαιτήσεις τις τεχνικής περιγραφής.</w:t>
      </w:r>
    </w:p>
    <w:p w14:paraId="417040C7" w14:textId="77777777" w:rsidR="008E11A3" w:rsidRDefault="00536355">
      <w:pPr>
        <w:pStyle w:val="13"/>
        <w:numPr>
          <w:ilvl w:val="0"/>
          <w:numId w:val="9"/>
        </w:numPr>
        <w:spacing w:before="80" w:after="80" w:line="340" w:lineRule="atLeast"/>
        <w:ind w:left="284" w:hanging="284"/>
        <w:contextualSpacing w:val="0"/>
        <w:jc w:val="both"/>
        <w:rPr>
          <w:rFonts w:ascii="Tahoma" w:hAnsi="Tahoma" w:cs="Tahoma"/>
        </w:rPr>
      </w:pPr>
      <w:r>
        <w:rPr>
          <w:rFonts w:ascii="Tahoma" w:hAnsi="Tahoma" w:cs="Tahoma"/>
        </w:rPr>
        <w:t>Τον ανάδοχο βαρύνουν οι φόροι, τέλη κρατήσεις και οποιεσδήποτε άλλες νόμιμες επιβαρύνσεις όπως ισχύουν κατά το χρόνο που δημιουργείται η υποχρέωση καταβολής τους. Ο Φ.Π.Α. βαρύνει τον εργοδότη.</w:t>
      </w:r>
    </w:p>
    <w:p w14:paraId="0A71DA9A" w14:textId="77777777" w:rsidR="008E11A3" w:rsidRDefault="00536355">
      <w:pPr>
        <w:pStyle w:val="13"/>
        <w:numPr>
          <w:ilvl w:val="0"/>
          <w:numId w:val="9"/>
        </w:numPr>
        <w:tabs>
          <w:tab w:val="left" w:pos="567"/>
        </w:tabs>
        <w:spacing w:before="80" w:after="80" w:line="340" w:lineRule="atLeast"/>
        <w:ind w:left="284" w:hanging="284"/>
        <w:contextualSpacing w:val="0"/>
        <w:jc w:val="both"/>
        <w:rPr>
          <w:rFonts w:ascii="Tahoma" w:hAnsi="Tahoma" w:cs="Tahoma"/>
        </w:rPr>
      </w:pPr>
      <w:r>
        <w:rPr>
          <w:rFonts w:ascii="Tahoma" w:hAnsi="Tahoma" w:cs="Tahoma"/>
        </w:rPr>
        <w:t xml:space="preserve">Ο ανάδοχος υποχρεούται να συνεργαστεί με οποιαδήποτε υπηρεσία του φορέα και άλλου αρμόδιου φορέα ή αρχής, με τον τρόπο που θα του υποδείξει η αρμόδια διεύθυνση του φορέα. </w:t>
      </w:r>
    </w:p>
    <w:p w14:paraId="4CDC0449" w14:textId="77777777" w:rsidR="008E11A3" w:rsidRDefault="00536355">
      <w:pPr>
        <w:pStyle w:val="13"/>
        <w:numPr>
          <w:ilvl w:val="0"/>
          <w:numId w:val="9"/>
        </w:numPr>
        <w:tabs>
          <w:tab w:val="left" w:pos="567"/>
        </w:tabs>
        <w:spacing w:before="80" w:after="80" w:line="340" w:lineRule="atLeast"/>
        <w:ind w:left="284" w:hanging="284"/>
        <w:contextualSpacing w:val="0"/>
        <w:jc w:val="both"/>
        <w:rPr>
          <w:rFonts w:ascii="Tahoma" w:hAnsi="Tahoma" w:cs="Tahoma"/>
        </w:rPr>
      </w:pPr>
      <w:r>
        <w:rPr>
          <w:rFonts w:ascii="Tahoma" w:hAnsi="Tahoma" w:cs="Tahoma"/>
        </w:rPr>
        <w:t xml:space="preserve">Ο ανάδοχος υποχρεούται να παρέχει στον φορέα αναφορές, πληροφορίες και στοιχεία, σχετικά με το αντικείμενο της σύμβασης, κατόπιν σχετικού του αιτήματος </w:t>
      </w:r>
    </w:p>
    <w:p w14:paraId="2F9D4328" w14:textId="77777777" w:rsidR="008E11A3" w:rsidRDefault="00536355">
      <w:pPr>
        <w:pStyle w:val="13"/>
        <w:numPr>
          <w:ilvl w:val="0"/>
          <w:numId w:val="9"/>
        </w:numPr>
        <w:tabs>
          <w:tab w:val="left" w:pos="567"/>
        </w:tabs>
        <w:spacing w:before="80" w:after="80" w:line="340" w:lineRule="atLeast"/>
        <w:ind w:left="284" w:hanging="284"/>
        <w:contextualSpacing w:val="0"/>
        <w:jc w:val="both"/>
        <w:rPr>
          <w:rFonts w:ascii="Tahoma" w:hAnsi="Tahoma" w:cs="Tahoma"/>
        </w:rPr>
      </w:pPr>
      <w:r>
        <w:rPr>
          <w:rFonts w:ascii="Tahoma" w:hAnsi="Tahoma" w:cs="Tahoma"/>
        </w:rPr>
        <w:t xml:space="preserve">Ο ανάδοχος υποχρεούται να παραδώσει με την καθ' οιονδήποτε τρόπο λήξης ή λύσης της σύμβασης στον φορέα όλα τα αποτελέσματα, πληροφορίες, στοιχεία, κάθε έγγραφο ή αρχείο σχετικού με το αντικείμενο της παρούσης, που θα αποκτηθούν ή θα αναπτυχτούν με δαπάνες του φορέα. Όλα τα παραπάνω αποτελούν ιδιοκτησία του φορέα, ο οποίος μπορεί να τα διαχειρίζεται και να τα εκμεταλλεύεται ελεύθερα. </w:t>
      </w:r>
    </w:p>
    <w:p w14:paraId="3F2618D1" w14:textId="77777777" w:rsidR="008E11A3" w:rsidRDefault="00536355">
      <w:pPr>
        <w:pStyle w:val="13"/>
        <w:numPr>
          <w:ilvl w:val="0"/>
          <w:numId w:val="9"/>
        </w:numPr>
        <w:tabs>
          <w:tab w:val="left" w:pos="567"/>
        </w:tabs>
        <w:spacing w:before="80" w:after="80" w:line="340" w:lineRule="atLeast"/>
        <w:ind w:left="284" w:hanging="284"/>
        <w:contextualSpacing w:val="0"/>
        <w:jc w:val="both"/>
        <w:rPr>
          <w:rFonts w:ascii="Tahoma" w:hAnsi="Tahoma" w:cs="Tahoma"/>
        </w:rPr>
      </w:pPr>
      <w:r>
        <w:rPr>
          <w:rFonts w:ascii="Tahoma" w:hAnsi="Tahoma" w:cs="Tahoma"/>
        </w:rPr>
        <w:t xml:space="preserve">Ο ανάδοχος αναλαμβάνει την υποχρέωση να θεωρεί κάθε πληροφορία, που λαμβάνει, ως εμπιστευτική και να μην τη χρησιμοποιεί ή αποκαλύπτει σε αλλά πρόσωπα, χωρίς την προηγούμενη έγγραφη συγκατάθεση του φορέα. </w:t>
      </w:r>
    </w:p>
    <w:p w14:paraId="3392E81D" w14:textId="77777777" w:rsidR="008E11A3" w:rsidRDefault="00536355">
      <w:pPr>
        <w:pStyle w:val="13"/>
        <w:numPr>
          <w:ilvl w:val="0"/>
          <w:numId w:val="9"/>
        </w:numPr>
        <w:tabs>
          <w:tab w:val="left" w:pos="567"/>
        </w:tabs>
        <w:spacing w:before="80" w:after="80" w:line="340" w:lineRule="atLeast"/>
        <w:ind w:left="284" w:hanging="284"/>
        <w:contextualSpacing w:val="0"/>
        <w:jc w:val="both"/>
        <w:rPr>
          <w:rFonts w:ascii="Tahoma" w:hAnsi="Tahoma" w:cs="Tahoma"/>
        </w:rPr>
      </w:pPr>
      <w:r>
        <w:rPr>
          <w:rFonts w:ascii="Tahoma" w:hAnsi="Tahoma" w:cs="Tahoma"/>
        </w:rPr>
        <w:t xml:space="preserve">Ο ανάδοχος ρητά ευθύνεται, για κάθε ενέργεια δική του, απέναντι στον δικαιούχο φορέα για την εκπλήρωση των υποχρεώσεων που αναλαμβάνει ή κατά την άσκηση των δικαιωμάτων που του χορηγούνται με την σύμβαση, καθώς και για τις τυχόν παρεπόμενες υποχρεώσεις. </w:t>
      </w:r>
    </w:p>
    <w:p w14:paraId="25DF6060" w14:textId="77777777" w:rsidR="008E11A3" w:rsidRDefault="008E11A3">
      <w:pPr>
        <w:jc w:val="center"/>
        <w:rPr>
          <w:rFonts w:cs="Tahoma"/>
          <w:b/>
          <w:sz w:val="22"/>
          <w:szCs w:val="22"/>
        </w:rPr>
      </w:pPr>
    </w:p>
    <w:p w14:paraId="0581136D" w14:textId="77777777" w:rsidR="008E11A3" w:rsidRDefault="00536355">
      <w:pPr>
        <w:jc w:val="center"/>
        <w:rPr>
          <w:rFonts w:cs="Tahoma"/>
          <w:b/>
          <w:sz w:val="22"/>
          <w:szCs w:val="22"/>
        </w:rPr>
      </w:pPr>
      <w:r>
        <w:rPr>
          <w:rFonts w:cs="Tahoma"/>
          <w:b/>
          <w:sz w:val="22"/>
          <w:szCs w:val="22"/>
        </w:rPr>
        <w:t xml:space="preserve">Άρθρο 6 </w:t>
      </w:r>
      <w:r>
        <w:rPr>
          <w:rFonts w:cs="Tahoma"/>
          <w:b/>
          <w:sz w:val="22"/>
          <w:szCs w:val="22"/>
          <w:vertAlign w:val="superscript"/>
        </w:rPr>
        <w:t>ο</w:t>
      </w:r>
      <w:r>
        <w:rPr>
          <w:rFonts w:cs="Tahoma"/>
          <w:b/>
          <w:sz w:val="22"/>
          <w:szCs w:val="22"/>
        </w:rPr>
        <w:t xml:space="preserve"> : Πληρωμές</w:t>
      </w:r>
    </w:p>
    <w:p w14:paraId="43D2FA30" w14:textId="77777777" w:rsidR="008E11A3" w:rsidRDefault="008E11A3">
      <w:pPr>
        <w:jc w:val="center"/>
        <w:rPr>
          <w:rFonts w:cs="Tahoma"/>
          <w:b/>
          <w:sz w:val="22"/>
          <w:szCs w:val="22"/>
        </w:rPr>
      </w:pPr>
    </w:p>
    <w:p w14:paraId="0FD4E91E" w14:textId="77777777" w:rsidR="008E11A3" w:rsidRDefault="00536355">
      <w:pPr>
        <w:rPr>
          <w:rFonts w:cs="Tahoma"/>
          <w:sz w:val="22"/>
          <w:szCs w:val="22"/>
        </w:rPr>
      </w:pPr>
      <w:r>
        <w:rPr>
          <w:rFonts w:cs="Tahoma"/>
          <w:sz w:val="22"/>
          <w:szCs w:val="22"/>
        </w:rPr>
        <w:t>Η πληρωμή του συμβατικού τιμήματος της εργασίας θα γίνεται σε 7 δόσεις, από την ημερομηνία έναρξης της σύμβασης παροχής υπηρεσιών και κατόπιν υποβολής των αντίστοιχων παραδοτέων σύμφωνα με το χρονοδιάγραμμα της μελέτης. Στο χρηματικό ένταλμα θα επισυνάπτονται τα δικαιολογητικά που απαιτούνται κατά το νόμο.</w:t>
      </w:r>
    </w:p>
    <w:p w14:paraId="75FFEA07" w14:textId="77777777" w:rsidR="008E11A3" w:rsidRDefault="008E11A3">
      <w:pPr>
        <w:pStyle w:val="ad"/>
        <w:ind w:left="426"/>
        <w:contextualSpacing w:val="0"/>
        <w:rPr>
          <w:rFonts w:cs="Tahoma"/>
          <w:sz w:val="22"/>
          <w:szCs w:val="22"/>
        </w:rPr>
      </w:pPr>
    </w:p>
    <w:p w14:paraId="75C20F57" w14:textId="77777777" w:rsidR="008E11A3" w:rsidRDefault="00536355">
      <w:pPr>
        <w:jc w:val="center"/>
        <w:rPr>
          <w:rFonts w:cs="Tahoma"/>
          <w:b/>
          <w:sz w:val="22"/>
          <w:szCs w:val="22"/>
        </w:rPr>
      </w:pPr>
      <w:r>
        <w:rPr>
          <w:rFonts w:cs="Tahoma"/>
          <w:b/>
          <w:sz w:val="22"/>
          <w:szCs w:val="22"/>
        </w:rPr>
        <w:t>Άρθρο 8</w:t>
      </w:r>
      <w:r>
        <w:rPr>
          <w:rFonts w:cs="Tahoma"/>
          <w:b/>
          <w:sz w:val="22"/>
          <w:szCs w:val="22"/>
          <w:vertAlign w:val="superscript"/>
        </w:rPr>
        <w:t>ο</w:t>
      </w:r>
      <w:r>
        <w:rPr>
          <w:rFonts w:cs="Tahoma"/>
          <w:b/>
          <w:sz w:val="22"/>
          <w:szCs w:val="22"/>
        </w:rPr>
        <w:t xml:space="preserve"> : Ανωτέρα βία</w:t>
      </w:r>
    </w:p>
    <w:p w14:paraId="30D3861A" w14:textId="77777777" w:rsidR="008E11A3" w:rsidRDefault="00536355">
      <w:pPr>
        <w:rPr>
          <w:rFonts w:cs="Tahoma"/>
          <w:sz w:val="22"/>
          <w:szCs w:val="22"/>
        </w:rPr>
      </w:pPr>
      <w:r>
        <w:rPr>
          <w:rFonts w:cs="Tahoma"/>
          <w:sz w:val="22"/>
          <w:szCs w:val="22"/>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w:t>
      </w:r>
      <w:r>
        <w:rPr>
          <w:rFonts w:cs="Tahoma"/>
          <w:sz w:val="22"/>
          <w:szCs w:val="22"/>
        </w:rPr>
        <w:lastRenderedPageBreak/>
        <w:t>το άλλο μέρος για να υπερβεί τις συνέπειες και τα προβλήματα που ανέκυψαν λόγω της ανωτέρας βίας.</w:t>
      </w:r>
    </w:p>
    <w:p w14:paraId="3DCC52E9" w14:textId="77777777" w:rsidR="008E11A3" w:rsidRDefault="00536355">
      <w:pPr>
        <w:rPr>
          <w:rFonts w:cs="Tahoma"/>
          <w:sz w:val="22"/>
          <w:szCs w:val="22"/>
        </w:rPr>
      </w:pPr>
      <w:r>
        <w:rPr>
          <w:rFonts w:cs="Tahoma"/>
          <w:sz w:val="22"/>
          <w:szCs w:val="22"/>
        </w:rPr>
        <w:t>Ο όρος περί ανωτέρας βίας εφαρμόζεται ανάλογα και για τον εντολέα προσαρμοζόμενος ανάλογα.</w:t>
      </w:r>
    </w:p>
    <w:p w14:paraId="629588B6" w14:textId="77777777" w:rsidR="008E11A3" w:rsidRDefault="008E11A3">
      <w:pPr>
        <w:rPr>
          <w:rFonts w:cs="Tahoma"/>
          <w:sz w:val="22"/>
          <w:szCs w:val="22"/>
        </w:rPr>
      </w:pPr>
    </w:p>
    <w:p w14:paraId="1DAAA6AE" w14:textId="77777777" w:rsidR="008E11A3" w:rsidRDefault="00536355">
      <w:pPr>
        <w:jc w:val="center"/>
        <w:rPr>
          <w:rFonts w:cs="Tahoma"/>
          <w:b/>
          <w:sz w:val="22"/>
          <w:szCs w:val="22"/>
        </w:rPr>
      </w:pPr>
      <w:r>
        <w:rPr>
          <w:rFonts w:cs="Tahoma"/>
          <w:b/>
          <w:sz w:val="22"/>
          <w:szCs w:val="22"/>
        </w:rPr>
        <w:t>Άρθρο 9</w:t>
      </w:r>
      <w:r>
        <w:rPr>
          <w:rFonts w:cs="Tahoma"/>
          <w:b/>
          <w:sz w:val="22"/>
          <w:szCs w:val="22"/>
          <w:vertAlign w:val="superscript"/>
        </w:rPr>
        <w:t>ο</w:t>
      </w:r>
      <w:r>
        <w:rPr>
          <w:rFonts w:cs="Tahoma"/>
          <w:b/>
          <w:sz w:val="22"/>
          <w:szCs w:val="22"/>
        </w:rPr>
        <w:t xml:space="preserve"> : Φόροι, τέλη, κρατήσεις</w:t>
      </w:r>
    </w:p>
    <w:p w14:paraId="36C91EA7" w14:textId="77777777" w:rsidR="008E11A3" w:rsidRDefault="00536355">
      <w:pPr>
        <w:rPr>
          <w:rFonts w:cs="Tahoma"/>
          <w:sz w:val="22"/>
          <w:szCs w:val="22"/>
        </w:rPr>
      </w:pPr>
      <w:r>
        <w:rPr>
          <w:rFonts w:cs="Tahoma"/>
          <w:sz w:val="22"/>
          <w:szCs w:val="22"/>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w:t>
      </w:r>
    </w:p>
    <w:p w14:paraId="5CA9C468" w14:textId="77777777" w:rsidR="008E11A3" w:rsidRDefault="008E11A3">
      <w:pPr>
        <w:rPr>
          <w:rFonts w:cs="Tahoma"/>
          <w:b/>
          <w:sz w:val="22"/>
          <w:szCs w:val="22"/>
        </w:rPr>
      </w:pPr>
    </w:p>
    <w:p w14:paraId="77E0BE84" w14:textId="77777777" w:rsidR="008E11A3" w:rsidRDefault="00536355">
      <w:pPr>
        <w:jc w:val="center"/>
        <w:rPr>
          <w:rFonts w:cs="Tahoma"/>
          <w:b/>
          <w:sz w:val="22"/>
          <w:szCs w:val="22"/>
        </w:rPr>
      </w:pPr>
      <w:r>
        <w:rPr>
          <w:rFonts w:cs="Tahoma"/>
          <w:b/>
          <w:sz w:val="22"/>
          <w:szCs w:val="22"/>
        </w:rPr>
        <w:t>Άρθρο 10</w:t>
      </w:r>
      <w:r>
        <w:rPr>
          <w:rFonts w:cs="Tahoma"/>
          <w:b/>
          <w:sz w:val="22"/>
          <w:szCs w:val="22"/>
          <w:vertAlign w:val="superscript"/>
        </w:rPr>
        <w:t>ο</w:t>
      </w:r>
      <w:r>
        <w:rPr>
          <w:rFonts w:cs="Tahoma"/>
          <w:b/>
          <w:sz w:val="22"/>
          <w:szCs w:val="22"/>
        </w:rPr>
        <w:t xml:space="preserve"> : Επίλυση διαφορών</w:t>
      </w:r>
    </w:p>
    <w:p w14:paraId="03F9CE02" w14:textId="77777777" w:rsidR="008E11A3" w:rsidRDefault="00536355">
      <w:pPr>
        <w:rPr>
          <w:rFonts w:cs="Tahoma"/>
          <w:sz w:val="22"/>
          <w:szCs w:val="22"/>
        </w:rPr>
      </w:pPr>
      <w:r>
        <w:rPr>
          <w:rFonts w:cs="Tahoma"/>
          <w:sz w:val="22"/>
          <w:szCs w:val="22"/>
        </w:rPr>
        <w:t>Οι διαφορές που θα εμφανισθούν κατά την εφαρμογή της σύμβασης, επιλύονται σύμφωνα με τις ισχύουσες διατάξεις.</w:t>
      </w:r>
    </w:p>
    <w:p w14:paraId="2160E68A" w14:textId="77777777" w:rsidR="008E11A3" w:rsidRDefault="008E11A3">
      <w:pPr>
        <w:pStyle w:val="11"/>
        <w:keepNext/>
        <w:spacing w:line="240" w:lineRule="auto"/>
        <w:rPr>
          <w:rFonts w:ascii="Tahoma" w:hAnsi="Tahoma" w:cs="Tahoma"/>
        </w:rPr>
      </w:pPr>
    </w:p>
    <w:p w14:paraId="1D78FE5F" w14:textId="77777777" w:rsidR="008E11A3" w:rsidRDefault="008E11A3">
      <w:pPr>
        <w:rPr>
          <w:rFonts w:cs="Tahoma"/>
        </w:rPr>
      </w:pPr>
    </w:p>
    <w:sectPr w:rsidR="008E11A3">
      <w:footerReference w:type="default" r:id="rId22"/>
      <w:pgSz w:w="11906" w:h="16838"/>
      <w:pgMar w:top="1135"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4F86" w14:textId="77777777" w:rsidR="00AF0106" w:rsidRDefault="00AF0106">
      <w:pPr>
        <w:spacing w:line="240" w:lineRule="auto"/>
      </w:pPr>
      <w:r>
        <w:separator/>
      </w:r>
    </w:p>
  </w:endnote>
  <w:endnote w:type="continuationSeparator" w:id="0">
    <w:p w14:paraId="15CBB32A" w14:textId="77777777" w:rsidR="00AF0106" w:rsidRDefault="00AF0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rpetua">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ndale Sans UI">
    <w:altName w:val="Times New Roman"/>
    <w:charset w:val="A1"/>
    <w:family w:val="auto"/>
    <w:pitch w:val="variable"/>
  </w:font>
  <w:font w:name="Calibri-Bold">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0331"/>
    </w:sdtPr>
    <w:sdtContent>
      <w:p w14:paraId="2CE6E430" w14:textId="77777777" w:rsidR="008E11A3" w:rsidRDefault="00536355">
        <w:pPr>
          <w:pStyle w:val="a9"/>
          <w:jc w:val="center"/>
        </w:pPr>
        <w:r>
          <w:fldChar w:fldCharType="begin"/>
        </w:r>
        <w:r>
          <w:instrText>PAGE   \* MERGEFORMAT</w:instrText>
        </w:r>
        <w:r>
          <w:fldChar w:fldCharType="separate"/>
        </w:r>
        <w:r>
          <w:t>1</w:t>
        </w:r>
        <w:r>
          <w:fldChar w:fldCharType="end"/>
        </w:r>
      </w:p>
    </w:sdtContent>
  </w:sdt>
  <w:p w14:paraId="30CCC966" w14:textId="77777777" w:rsidR="008E11A3" w:rsidRDefault="008E11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9F0C" w14:textId="77777777" w:rsidR="00AF0106" w:rsidRDefault="00AF0106">
      <w:pPr>
        <w:spacing w:before="0" w:after="0" w:line="240" w:lineRule="auto"/>
      </w:pPr>
      <w:r>
        <w:separator/>
      </w:r>
    </w:p>
  </w:footnote>
  <w:footnote w:type="continuationSeparator" w:id="0">
    <w:p w14:paraId="29B5AE27" w14:textId="77777777" w:rsidR="00AF0106" w:rsidRDefault="00AF010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4C5"/>
    <w:multiLevelType w:val="multilevel"/>
    <w:tmpl w:val="045B34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77F61"/>
    <w:multiLevelType w:val="multilevel"/>
    <w:tmpl w:val="15877F61"/>
    <w:lvl w:ilvl="0">
      <w:start w:val="1"/>
      <w:numFmt w:val="decimal"/>
      <w:pStyle w:val="1"/>
      <w:lvlText w:val="%1."/>
      <w:lvlJc w:val="left"/>
      <w:pPr>
        <w:ind w:left="6314" w:hanging="360"/>
      </w:pPr>
      <w:rPr>
        <w:rFonts w:hint="default"/>
      </w:rPr>
    </w:lvl>
    <w:lvl w:ilvl="1">
      <w:start w:val="1"/>
      <w:numFmt w:val="decimal"/>
      <w:pStyle w:val="2"/>
      <w:lvlText w:val="%1.%2."/>
      <w:lvlJc w:val="left"/>
      <w:pPr>
        <w:ind w:left="432" w:hanging="432"/>
      </w:pPr>
      <w:rPr>
        <w:rFonts w:hint="default"/>
      </w:rPr>
    </w:lvl>
    <w:lvl w:ilvl="2">
      <w:start w:val="1"/>
      <w:numFmt w:val="decimal"/>
      <w:pStyle w:val="3"/>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0D5F36"/>
    <w:multiLevelType w:val="multilevel"/>
    <w:tmpl w:val="180D5F36"/>
    <w:lvl w:ilvl="0">
      <w:start w:val="1"/>
      <w:numFmt w:val="bullet"/>
      <w:lvlText w:val=""/>
      <w:lvlJc w:val="left"/>
      <w:pPr>
        <w:ind w:left="862" w:hanging="360"/>
      </w:pPr>
      <w:rPr>
        <w:rFonts w:ascii="Symbol" w:hAnsi="Symbol"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 w15:restartNumberingAfterBreak="0">
    <w:nsid w:val="1EE15624"/>
    <w:multiLevelType w:val="multilevel"/>
    <w:tmpl w:val="1EE15624"/>
    <w:lvl w:ilvl="0">
      <w:start w:val="1"/>
      <w:numFmt w:val="decimal"/>
      <w:lvlText w:val="(%1)"/>
      <w:lvlJc w:val="left"/>
      <w:pPr>
        <w:ind w:left="283"/>
      </w:pPr>
      <w:rPr>
        <w:rFonts w:ascii="Tahoma" w:eastAsia="Calibri" w:hAnsi="Tahoma" w:cs="Tahoma"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353"/>
      </w:pPr>
      <w:rPr>
        <w:rFonts w:ascii="Calibri" w:eastAsia="Calibri" w:hAnsi="Calibri" w:cs="Calibri"/>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73"/>
      </w:pPr>
      <w:rPr>
        <w:rFonts w:ascii="Calibri" w:eastAsia="Calibri" w:hAnsi="Calibri" w:cs="Calibri"/>
        <w:b w:val="0"/>
        <w:i w:val="0"/>
        <w:strike w:val="0"/>
        <w:dstrike w:val="0"/>
        <w:color w:val="000000"/>
        <w:sz w:val="20"/>
        <w:szCs w:val="20"/>
        <w:u w:val="none" w:color="000000"/>
        <w:shd w:val="clear" w:color="auto" w:fill="auto"/>
        <w:vertAlign w:val="baseline"/>
      </w:rPr>
    </w:lvl>
    <w:lvl w:ilvl="3">
      <w:start w:val="1"/>
      <w:numFmt w:val="decimal"/>
      <w:lvlText w:val="%4"/>
      <w:lvlJc w:val="left"/>
      <w:pPr>
        <w:ind w:left="2793"/>
      </w:pPr>
      <w:rPr>
        <w:rFonts w:ascii="Calibri" w:eastAsia="Calibri" w:hAnsi="Calibri" w:cs="Calibri"/>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513"/>
      </w:pPr>
      <w:rPr>
        <w:rFonts w:ascii="Calibri" w:eastAsia="Calibri" w:hAnsi="Calibri" w:cs="Calibri"/>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233"/>
      </w:pPr>
      <w:rPr>
        <w:rFonts w:ascii="Calibri" w:eastAsia="Calibri" w:hAnsi="Calibri" w:cs="Calibri"/>
        <w:b w:val="0"/>
        <w:i w:val="0"/>
        <w:strike w:val="0"/>
        <w:dstrike w:val="0"/>
        <w:color w:val="000000"/>
        <w:sz w:val="20"/>
        <w:szCs w:val="20"/>
        <w:u w:val="none" w:color="000000"/>
        <w:shd w:val="clear" w:color="auto" w:fill="auto"/>
        <w:vertAlign w:val="baseline"/>
      </w:rPr>
    </w:lvl>
    <w:lvl w:ilvl="6">
      <w:start w:val="1"/>
      <w:numFmt w:val="decimal"/>
      <w:lvlText w:val="%7"/>
      <w:lvlJc w:val="left"/>
      <w:pPr>
        <w:ind w:left="4953"/>
      </w:pPr>
      <w:rPr>
        <w:rFonts w:ascii="Calibri" w:eastAsia="Calibri" w:hAnsi="Calibri" w:cs="Calibri"/>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73"/>
      </w:pPr>
      <w:rPr>
        <w:rFonts w:ascii="Calibri" w:eastAsia="Calibri" w:hAnsi="Calibri" w:cs="Calibri"/>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93"/>
      </w:pPr>
      <w:rPr>
        <w:rFonts w:ascii="Calibri" w:eastAsia="Calibri" w:hAnsi="Calibri" w:cs="Calibri"/>
        <w:b w:val="0"/>
        <w:i w:val="0"/>
        <w:strike w:val="0"/>
        <w:dstrike w:val="0"/>
        <w:color w:val="000000"/>
        <w:sz w:val="20"/>
        <w:szCs w:val="20"/>
        <w:u w:val="none" w:color="000000"/>
        <w:shd w:val="clear" w:color="auto" w:fill="auto"/>
        <w:vertAlign w:val="baseline"/>
      </w:rPr>
    </w:lvl>
  </w:abstractNum>
  <w:abstractNum w:abstractNumId="4" w15:restartNumberingAfterBreak="0">
    <w:nsid w:val="293C21A4"/>
    <w:multiLevelType w:val="multilevel"/>
    <w:tmpl w:val="293C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84B1F"/>
    <w:multiLevelType w:val="multilevel"/>
    <w:tmpl w:val="2DA84B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5272F9"/>
    <w:multiLevelType w:val="multilevel"/>
    <w:tmpl w:val="305272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663898"/>
    <w:multiLevelType w:val="multilevel"/>
    <w:tmpl w:val="4C6638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DE63AAB"/>
    <w:multiLevelType w:val="multilevel"/>
    <w:tmpl w:val="4DE63AAB"/>
    <w:lvl w:ilvl="0">
      <w:start w:val="1"/>
      <w:numFmt w:val="decimal"/>
      <w:lvlText w:val="%1."/>
      <w:lvlJc w:val="left"/>
      <w:pPr>
        <w:ind w:left="1290" w:hanging="57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30768770">
    <w:abstractNumId w:val="1"/>
  </w:num>
  <w:num w:numId="2" w16cid:durableId="1773551431">
    <w:abstractNumId w:val="3"/>
  </w:num>
  <w:num w:numId="3" w16cid:durableId="1815945153">
    <w:abstractNumId w:val="4"/>
  </w:num>
  <w:num w:numId="4" w16cid:durableId="1828470376">
    <w:abstractNumId w:val="2"/>
  </w:num>
  <w:num w:numId="5" w16cid:durableId="244874668">
    <w:abstractNumId w:val="6"/>
  </w:num>
  <w:num w:numId="6" w16cid:durableId="584610916">
    <w:abstractNumId w:val="0"/>
  </w:num>
  <w:num w:numId="7" w16cid:durableId="1150250631">
    <w:abstractNumId w:val="7"/>
  </w:num>
  <w:num w:numId="8" w16cid:durableId="1269462846">
    <w:abstractNumId w:val="5"/>
  </w:num>
  <w:num w:numId="9" w16cid:durableId="158495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1E"/>
    <w:rsid w:val="00000307"/>
    <w:rsid w:val="0000185B"/>
    <w:rsid w:val="00001C81"/>
    <w:rsid w:val="00002033"/>
    <w:rsid w:val="000052AA"/>
    <w:rsid w:val="00005541"/>
    <w:rsid w:val="000059AA"/>
    <w:rsid w:val="00006F9C"/>
    <w:rsid w:val="00007404"/>
    <w:rsid w:val="000101A7"/>
    <w:rsid w:val="00013B0A"/>
    <w:rsid w:val="00013CB3"/>
    <w:rsid w:val="00013EC0"/>
    <w:rsid w:val="000157D1"/>
    <w:rsid w:val="00015A9F"/>
    <w:rsid w:val="00021802"/>
    <w:rsid w:val="00022713"/>
    <w:rsid w:val="000227A3"/>
    <w:rsid w:val="0002575C"/>
    <w:rsid w:val="00027C49"/>
    <w:rsid w:val="00030006"/>
    <w:rsid w:val="00030CB8"/>
    <w:rsid w:val="00030D9D"/>
    <w:rsid w:val="000343E2"/>
    <w:rsid w:val="00035639"/>
    <w:rsid w:val="000371AB"/>
    <w:rsid w:val="0004001D"/>
    <w:rsid w:val="000401A3"/>
    <w:rsid w:val="00040A5C"/>
    <w:rsid w:val="00043827"/>
    <w:rsid w:val="00047416"/>
    <w:rsid w:val="00052E63"/>
    <w:rsid w:val="0005453C"/>
    <w:rsid w:val="00054F94"/>
    <w:rsid w:val="000612C6"/>
    <w:rsid w:val="00064153"/>
    <w:rsid w:val="000647F0"/>
    <w:rsid w:val="00064C42"/>
    <w:rsid w:val="00065528"/>
    <w:rsid w:val="00066C02"/>
    <w:rsid w:val="000704B1"/>
    <w:rsid w:val="00070CC3"/>
    <w:rsid w:val="00071B23"/>
    <w:rsid w:val="00071E6B"/>
    <w:rsid w:val="00073B4C"/>
    <w:rsid w:val="00074EEC"/>
    <w:rsid w:val="00076C84"/>
    <w:rsid w:val="0007764B"/>
    <w:rsid w:val="00080740"/>
    <w:rsid w:val="00081D8E"/>
    <w:rsid w:val="000827DD"/>
    <w:rsid w:val="00082BFE"/>
    <w:rsid w:val="00082E68"/>
    <w:rsid w:val="00084B9D"/>
    <w:rsid w:val="00085223"/>
    <w:rsid w:val="00087365"/>
    <w:rsid w:val="00087935"/>
    <w:rsid w:val="00092A04"/>
    <w:rsid w:val="000944C3"/>
    <w:rsid w:val="000945B7"/>
    <w:rsid w:val="000962DC"/>
    <w:rsid w:val="000A3677"/>
    <w:rsid w:val="000A75C8"/>
    <w:rsid w:val="000A7728"/>
    <w:rsid w:val="000B6773"/>
    <w:rsid w:val="000B7E39"/>
    <w:rsid w:val="000C0BCA"/>
    <w:rsid w:val="000C2697"/>
    <w:rsid w:val="000C2C86"/>
    <w:rsid w:val="000C350F"/>
    <w:rsid w:val="000C490B"/>
    <w:rsid w:val="000C5EAB"/>
    <w:rsid w:val="000C7F07"/>
    <w:rsid w:val="000D0EBF"/>
    <w:rsid w:val="000D23DE"/>
    <w:rsid w:val="000D60C3"/>
    <w:rsid w:val="000D71C8"/>
    <w:rsid w:val="000E0709"/>
    <w:rsid w:val="000E0CBE"/>
    <w:rsid w:val="000E1B91"/>
    <w:rsid w:val="000E310F"/>
    <w:rsid w:val="000E3A99"/>
    <w:rsid w:val="000F4D3F"/>
    <w:rsid w:val="001008A4"/>
    <w:rsid w:val="0010099E"/>
    <w:rsid w:val="001027B0"/>
    <w:rsid w:val="00104792"/>
    <w:rsid w:val="00104B77"/>
    <w:rsid w:val="00110D5F"/>
    <w:rsid w:val="001138F6"/>
    <w:rsid w:val="00114CA1"/>
    <w:rsid w:val="00115B98"/>
    <w:rsid w:val="00120D01"/>
    <w:rsid w:val="001229C3"/>
    <w:rsid w:val="00123B32"/>
    <w:rsid w:val="00131E6D"/>
    <w:rsid w:val="00137CED"/>
    <w:rsid w:val="00140882"/>
    <w:rsid w:val="00140FEB"/>
    <w:rsid w:val="001434DB"/>
    <w:rsid w:val="00143878"/>
    <w:rsid w:val="00144121"/>
    <w:rsid w:val="00144974"/>
    <w:rsid w:val="00145F44"/>
    <w:rsid w:val="00151777"/>
    <w:rsid w:val="00151A43"/>
    <w:rsid w:val="00160D88"/>
    <w:rsid w:val="001619FF"/>
    <w:rsid w:val="00162FC7"/>
    <w:rsid w:val="00163F44"/>
    <w:rsid w:val="00164536"/>
    <w:rsid w:val="0016553D"/>
    <w:rsid w:val="001662A7"/>
    <w:rsid w:val="00167828"/>
    <w:rsid w:val="00170A65"/>
    <w:rsid w:val="001716E6"/>
    <w:rsid w:val="00172A1B"/>
    <w:rsid w:val="001735C4"/>
    <w:rsid w:val="00180D3A"/>
    <w:rsid w:val="00184D30"/>
    <w:rsid w:val="00185736"/>
    <w:rsid w:val="001858F7"/>
    <w:rsid w:val="00186A93"/>
    <w:rsid w:val="00193A2D"/>
    <w:rsid w:val="00195194"/>
    <w:rsid w:val="001A367F"/>
    <w:rsid w:val="001A37AF"/>
    <w:rsid w:val="001A5980"/>
    <w:rsid w:val="001A705C"/>
    <w:rsid w:val="001A79CD"/>
    <w:rsid w:val="001B008B"/>
    <w:rsid w:val="001B2F73"/>
    <w:rsid w:val="001B478D"/>
    <w:rsid w:val="001B53B5"/>
    <w:rsid w:val="001B5C62"/>
    <w:rsid w:val="001B72B3"/>
    <w:rsid w:val="001C0D41"/>
    <w:rsid w:val="001C1FB6"/>
    <w:rsid w:val="001C3108"/>
    <w:rsid w:val="001D10B0"/>
    <w:rsid w:val="001D69AE"/>
    <w:rsid w:val="001D73DF"/>
    <w:rsid w:val="001E0467"/>
    <w:rsid w:val="001E0763"/>
    <w:rsid w:val="001E17D8"/>
    <w:rsid w:val="001E312E"/>
    <w:rsid w:val="001E49B0"/>
    <w:rsid w:val="001E676A"/>
    <w:rsid w:val="001F0E3C"/>
    <w:rsid w:val="001F76B1"/>
    <w:rsid w:val="0020040E"/>
    <w:rsid w:val="00205931"/>
    <w:rsid w:val="00205F51"/>
    <w:rsid w:val="00207E8F"/>
    <w:rsid w:val="00210739"/>
    <w:rsid w:val="00221B96"/>
    <w:rsid w:val="002228FE"/>
    <w:rsid w:val="0022330A"/>
    <w:rsid w:val="0022420D"/>
    <w:rsid w:val="002249EE"/>
    <w:rsid w:val="00226117"/>
    <w:rsid w:val="00231006"/>
    <w:rsid w:val="00231AB0"/>
    <w:rsid w:val="002325D3"/>
    <w:rsid w:val="002503BB"/>
    <w:rsid w:val="0025042D"/>
    <w:rsid w:val="00256EE4"/>
    <w:rsid w:val="00260FB2"/>
    <w:rsid w:val="00261AF6"/>
    <w:rsid w:val="00262469"/>
    <w:rsid w:val="00263F27"/>
    <w:rsid w:val="0026421F"/>
    <w:rsid w:val="002678B6"/>
    <w:rsid w:val="0027243B"/>
    <w:rsid w:val="00273366"/>
    <w:rsid w:val="0027481C"/>
    <w:rsid w:val="00274FAB"/>
    <w:rsid w:val="002756DE"/>
    <w:rsid w:val="00275A78"/>
    <w:rsid w:val="00275D59"/>
    <w:rsid w:val="00276BAE"/>
    <w:rsid w:val="00276D7D"/>
    <w:rsid w:val="0028051E"/>
    <w:rsid w:val="00284E6B"/>
    <w:rsid w:val="00285898"/>
    <w:rsid w:val="002900AA"/>
    <w:rsid w:val="00290707"/>
    <w:rsid w:val="002913BC"/>
    <w:rsid w:val="002913BF"/>
    <w:rsid w:val="00291499"/>
    <w:rsid w:val="00293181"/>
    <w:rsid w:val="00293728"/>
    <w:rsid w:val="00294177"/>
    <w:rsid w:val="00294296"/>
    <w:rsid w:val="0029617A"/>
    <w:rsid w:val="002A1387"/>
    <w:rsid w:val="002A3FFB"/>
    <w:rsid w:val="002B0819"/>
    <w:rsid w:val="002B3142"/>
    <w:rsid w:val="002B421A"/>
    <w:rsid w:val="002B4594"/>
    <w:rsid w:val="002B46D9"/>
    <w:rsid w:val="002B6075"/>
    <w:rsid w:val="002B7295"/>
    <w:rsid w:val="002B7787"/>
    <w:rsid w:val="002C0318"/>
    <w:rsid w:val="002C04AF"/>
    <w:rsid w:val="002C0D9A"/>
    <w:rsid w:val="002C328E"/>
    <w:rsid w:val="002C3DC7"/>
    <w:rsid w:val="002C5396"/>
    <w:rsid w:val="002C69A2"/>
    <w:rsid w:val="002C6FD0"/>
    <w:rsid w:val="002D12CC"/>
    <w:rsid w:val="002D371C"/>
    <w:rsid w:val="002D3CA3"/>
    <w:rsid w:val="002D761A"/>
    <w:rsid w:val="002D76A1"/>
    <w:rsid w:val="002D7940"/>
    <w:rsid w:val="002E2FBA"/>
    <w:rsid w:val="002F1A0C"/>
    <w:rsid w:val="002F1B9E"/>
    <w:rsid w:val="002F1E90"/>
    <w:rsid w:val="002F3182"/>
    <w:rsid w:val="002F3E1A"/>
    <w:rsid w:val="002F59FF"/>
    <w:rsid w:val="00300ABA"/>
    <w:rsid w:val="00302001"/>
    <w:rsid w:val="003028C7"/>
    <w:rsid w:val="00302DE3"/>
    <w:rsid w:val="00311D7F"/>
    <w:rsid w:val="0031258B"/>
    <w:rsid w:val="003150A2"/>
    <w:rsid w:val="00316029"/>
    <w:rsid w:val="0031656B"/>
    <w:rsid w:val="0031665C"/>
    <w:rsid w:val="00316F76"/>
    <w:rsid w:val="003174E9"/>
    <w:rsid w:val="0031776E"/>
    <w:rsid w:val="003207E6"/>
    <w:rsid w:val="00321AA2"/>
    <w:rsid w:val="0032239E"/>
    <w:rsid w:val="00324DE0"/>
    <w:rsid w:val="003262F5"/>
    <w:rsid w:val="003268EA"/>
    <w:rsid w:val="00327F9C"/>
    <w:rsid w:val="0033128A"/>
    <w:rsid w:val="00334909"/>
    <w:rsid w:val="003350A0"/>
    <w:rsid w:val="003367AC"/>
    <w:rsid w:val="00337B68"/>
    <w:rsid w:val="00342386"/>
    <w:rsid w:val="00343EB4"/>
    <w:rsid w:val="00344D6A"/>
    <w:rsid w:val="00346B5C"/>
    <w:rsid w:val="00351A79"/>
    <w:rsid w:val="003530A7"/>
    <w:rsid w:val="003541FB"/>
    <w:rsid w:val="003606DA"/>
    <w:rsid w:val="00360D9F"/>
    <w:rsid w:val="003612C6"/>
    <w:rsid w:val="003627BA"/>
    <w:rsid w:val="0036324A"/>
    <w:rsid w:val="00367CFE"/>
    <w:rsid w:val="00372A6D"/>
    <w:rsid w:val="00374193"/>
    <w:rsid w:val="00374E77"/>
    <w:rsid w:val="003809E7"/>
    <w:rsid w:val="003827EF"/>
    <w:rsid w:val="003828D5"/>
    <w:rsid w:val="00382B80"/>
    <w:rsid w:val="00386F22"/>
    <w:rsid w:val="00387639"/>
    <w:rsid w:val="0039146E"/>
    <w:rsid w:val="00392D7E"/>
    <w:rsid w:val="0039383A"/>
    <w:rsid w:val="00393888"/>
    <w:rsid w:val="00394CB9"/>
    <w:rsid w:val="00396F49"/>
    <w:rsid w:val="003A0DDE"/>
    <w:rsid w:val="003A1DF4"/>
    <w:rsid w:val="003A1E93"/>
    <w:rsid w:val="003A208E"/>
    <w:rsid w:val="003A223D"/>
    <w:rsid w:val="003A343C"/>
    <w:rsid w:val="003A36C5"/>
    <w:rsid w:val="003A3739"/>
    <w:rsid w:val="003A606D"/>
    <w:rsid w:val="003A756F"/>
    <w:rsid w:val="003B0B8F"/>
    <w:rsid w:val="003B0D89"/>
    <w:rsid w:val="003B4DEA"/>
    <w:rsid w:val="003B5818"/>
    <w:rsid w:val="003B64DA"/>
    <w:rsid w:val="003B6DFC"/>
    <w:rsid w:val="003C10CD"/>
    <w:rsid w:val="003C2234"/>
    <w:rsid w:val="003C3CFF"/>
    <w:rsid w:val="003C5174"/>
    <w:rsid w:val="003C5F87"/>
    <w:rsid w:val="003C640C"/>
    <w:rsid w:val="003C68A2"/>
    <w:rsid w:val="003D1117"/>
    <w:rsid w:val="003D135E"/>
    <w:rsid w:val="003D3652"/>
    <w:rsid w:val="003D4D7A"/>
    <w:rsid w:val="003D5BFA"/>
    <w:rsid w:val="003D7DE2"/>
    <w:rsid w:val="003E0F4D"/>
    <w:rsid w:val="003E1B1F"/>
    <w:rsid w:val="003E20FF"/>
    <w:rsid w:val="003E2A29"/>
    <w:rsid w:val="003E3AB7"/>
    <w:rsid w:val="003E4ADF"/>
    <w:rsid w:val="003E66A5"/>
    <w:rsid w:val="003E7143"/>
    <w:rsid w:val="003F1B6E"/>
    <w:rsid w:val="003F3D0F"/>
    <w:rsid w:val="003F4FE5"/>
    <w:rsid w:val="00402E88"/>
    <w:rsid w:val="00404795"/>
    <w:rsid w:val="00406C1D"/>
    <w:rsid w:val="00410AFB"/>
    <w:rsid w:val="00412BC9"/>
    <w:rsid w:val="00413D7B"/>
    <w:rsid w:val="004165E2"/>
    <w:rsid w:val="00420596"/>
    <w:rsid w:val="00421246"/>
    <w:rsid w:val="004220FB"/>
    <w:rsid w:val="00422761"/>
    <w:rsid w:val="00422B26"/>
    <w:rsid w:val="00431E1B"/>
    <w:rsid w:val="00432932"/>
    <w:rsid w:val="00433335"/>
    <w:rsid w:val="004347E1"/>
    <w:rsid w:val="00434EB5"/>
    <w:rsid w:val="0043504A"/>
    <w:rsid w:val="00435E28"/>
    <w:rsid w:val="004422FB"/>
    <w:rsid w:val="00443761"/>
    <w:rsid w:val="0044454C"/>
    <w:rsid w:val="0044709E"/>
    <w:rsid w:val="00447F4F"/>
    <w:rsid w:val="00450C52"/>
    <w:rsid w:val="00452703"/>
    <w:rsid w:val="00452E04"/>
    <w:rsid w:val="004530E7"/>
    <w:rsid w:val="00455B24"/>
    <w:rsid w:val="00457EC5"/>
    <w:rsid w:val="0046190C"/>
    <w:rsid w:val="00462BAB"/>
    <w:rsid w:val="00462D57"/>
    <w:rsid w:val="00463801"/>
    <w:rsid w:val="00464EBB"/>
    <w:rsid w:val="00464EE3"/>
    <w:rsid w:val="004654A9"/>
    <w:rsid w:val="00465D1E"/>
    <w:rsid w:val="00466344"/>
    <w:rsid w:val="004669D5"/>
    <w:rsid w:val="0046725B"/>
    <w:rsid w:val="0047126E"/>
    <w:rsid w:val="00471865"/>
    <w:rsid w:val="00473EED"/>
    <w:rsid w:val="00476EAE"/>
    <w:rsid w:val="00477A71"/>
    <w:rsid w:val="00481700"/>
    <w:rsid w:val="0048281C"/>
    <w:rsid w:val="00482E47"/>
    <w:rsid w:val="0048517D"/>
    <w:rsid w:val="00485944"/>
    <w:rsid w:val="00486A7B"/>
    <w:rsid w:val="00487531"/>
    <w:rsid w:val="004876EC"/>
    <w:rsid w:val="0048793F"/>
    <w:rsid w:val="004934CD"/>
    <w:rsid w:val="004A019F"/>
    <w:rsid w:val="004A0782"/>
    <w:rsid w:val="004A32A0"/>
    <w:rsid w:val="004A6048"/>
    <w:rsid w:val="004A7FAE"/>
    <w:rsid w:val="004B180C"/>
    <w:rsid w:val="004B36A6"/>
    <w:rsid w:val="004B4705"/>
    <w:rsid w:val="004B4713"/>
    <w:rsid w:val="004B49B3"/>
    <w:rsid w:val="004B7B7D"/>
    <w:rsid w:val="004C1198"/>
    <w:rsid w:val="004C32AC"/>
    <w:rsid w:val="004C45A0"/>
    <w:rsid w:val="004C4706"/>
    <w:rsid w:val="004C6551"/>
    <w:rsid w:val="004D597C"/>
    <w:rsid w:val="004D5E29"/>
    <w:rsid w:val="004D77A8"/>
    <w:rsid w:val="004E165F"/>
    <w:rsid w:val="004E215F"/>
    <w:rsid w:val="004E38A3"/>
    <w:rsid w:val="004E3BE4"/>
    <w:rsid w:val="004E5393"/>
    <w:rsid w:val="004E6044"/>
    <w:rsid w:val="004E7A0D"/>
    <w:rsid w:val="004F2301"/>
    <w:rsid w:val="004F4603"/>
    <w:rsid w:val="004F51FA"/>
    <w:rsid w:val="004F5D69"/>
    <w:rsid w:val="004F5F7B"/>
    <w:rsid w:val="00502133"/>
    <w:rsid w:val="005031B5"/>
    <w:rsid w:val="00504B6E"/>
    <w:rsid w:val="00505020"/>
    <w:rsid w:val="00505E17"/>
    <w:rsid w:val="005100CD"/>
    <w:rsid w:val="005123EB"/>
    <w:rsid w:val="005159B2"/>
    <w:rsid w:val="005204B1"/>
    <w:rsid w:val="00520D2C"/>
    <w:rsid w:val="00520FB2"/>
    <w:rsid w:val="00521E97"/>
    <w:rsid w:val="00526079"/>
    <w:rsid w:val="005317FA"/>
    <w:rsid w:val="00533CD9"/>
    <w:rsid w:val="00536355"/>
    <w:rsid w:val="0053724B"/>
    <w:rsid w:val="00540D2E"/>
    <w:rsid w:val="005416E8"/>
    <w:rsid w:val="005416EA"/>
    <w:rsid w:val="0054552F"/>
    <w:rsid w:val="00550295"/>
    <w:rsid w:val="005523D5"/>
    <w:rsid w:val="0055275B"/>
    <w:rsid w:val="005527F0"/>
    <w:rsid w:val="00553C71"/>
    <w:rsid w:val="00553D29"/>
    <w:rsid w:val="00554004"/>
    <w:rsid w:val="00554547"/>
    <w:rsid w:val="00556DD0"/>
    <w:rsid w:val="00562CA9"/>
    <w:rsid w:val="005631BD"/>
    <w:rsid w:val="005708CB"/>
    <w:rsid w:val="0057398C"/>
    <w:rsid w:val="00574A18"/>
    <w:rsid w:val="00576C92"/>
    <w:rsid w:val="005829C3"/>
    <w:rsid w:val="005837F8"/>
    <w:rsid w:val="00584049"/>
    <w:rsid w:val="0058433F"/>
    <w:rsid w:val="00585CDB"/>
    <w:rsid w:val="00587C59"/>
    <w:rsid w:val="00590F23"/>
    <w:rsid w:val="00593823"/>
    <w:rsid w:val="005A0C0C"/>
    <w:rsid w:val="005A15EF"/>
    <w:rsid w:val="005A2A1B"/>
    <w:rsid w:val="005A50C3"/>
    <w:rsid w:val="005A71DC"/>
    <w:rsid w:val="005A77B9"/>
    <w:rsid w:val="005B1787"/>
    <w:rsid w:val="005B32A6"/>
    <w:rsid w:val="005B34FD"/>
    <w:rsid w:val="005B5421"/>
    <w:rsid w:val="005B6DC0"/>
    <w:rsid w:val="005C04BA"/>
    <w:rsid w:val="005C0550"/>
    <w:rsid w:val="005C1255"/>
    <w:rsid w:val="005C334D"/>
    <w:rsid w:val="005C3B0C"/>
    <w:rsid w:val="005C3B3A"/>
    <w:rsid w:val="005C636F"/>
    <w:rsid w:val="005C6B46"/>
    <w:rsid w:val="005C6E01"/>
    <w:rsid w:val="005D18D1"/>
    <w:rsid w:val="005D47AB"/>
    <w:rsid w:val="005D590F"/>
    <w:rsid w:val="005E49D7"/>
    <w:rsid w:val="005E625B"/>
    <w:rsid w:val="005F77E6"/>
    <w:rsid w:val="00600414"/>
    <w:rsid w:val="00600631"/>
    <w:rsid w:val="0060112B"/>
    <w:rsid w:val="00602DCD"/>
    <w:rsid w:val="006039DD"/>
    <w:rsid w:val="00605145"/>
    <w:rsid w:val="006063B2"/>
    <w:rsid w:val="00607D4C"/>
    <w:rsid w:val="00612AA3"/>
    <w:rsid w:val="00613B5C"/>
    <w:rsid w:val="00623A33"/>
    <w:rsid w:val="00633257"/>
    <w:rsid w:val="006340D5"/>
    <w:rsid w:val="00635EDF"/>
    <w:rsid w:val="00637A94"/>
    <w:rsid w:val="00637BE2"/>
    <w:rsid w:val="00637D9E"/>
    <w:rsid w:val="00637F0F"/>
    <w:rsid w:val="00637F87"/>
    <w:rsid w:val="00641E49"/>
    <w:rsid w:val="00643C08"/>
    <w:rsid w:val="006507DC"/>
    <w:rsid w:val="00650DDF"/>
    <w:rsid w:val="006559D0"/>
    <w:rsid w:val="0065725B"/>
    <w:rsid w:val="00657374"/>
    <w:rsid w:val="0066057A"/>
    <w:rsid w:val="00664878"/>
    <w:rsid w:val="0066766B"/>
    <w:rsid w:val="006703E9"/>
    <w:rsid w:val="0067255F"/>
    <w:rsid w:val="00672736"/>
    <w:rsid w:val="0067759F"/>
    <w:rsid w:val="00677DAC"/>
    <w:rsid w:val="006819D8"/>
    <w:rsid w:val="00683200"/>
    <w:rsid w:val="00685057"/>
    <w:rsid w:val="00686EEB"/>
    <w:rsid w:val="00690C07"/>
    <w:rsid w:val="00694A80"/>
    <w:rsid w:val="00697B77"/>
    <w:rsid w:val="006A405E"/>
    <w:rsid w:val="006A4304"/>
    <w:rsid w:val="006A62B8"/>
    <w:rsid w:val="006A6EA1"/>
    <w:rsid w:val="006B0F76"/>
    <w:rsid w:val="006B5D54"/>
    <w:rsid w:val="006B6D53"/>
    <w:rsid w:val="006B7E98"/>
    <w:rsid w:val="006C09C5"/>
    <w:rsid w:val="006C2B22"/>
    <w:rsid w:val="006C5F50"/>
    <w:rsid w:val="006C6DB1"/>
    <w:rsid w:val="006D032E"/>
    <w:rsid w:val="006D0869"/>
    <w:rsid w:val="006D0870"/>
    <w:rsid w:val="006D0DC2"/>
    <w:rsid w:val="006D4A98"/>
    <w:rsid w:val="006D4F00"/>
    <w:rsid w:val="006D60A7"/>
    <w:rsid w:val="006D6833"/>
    <w:rsid w:val="006D6D63"/>
    <w:rsid w:val="006D74AF"/>
    <w:rsid w:val="006D79F7"/>
    <w:rsid w:val="006E1252"/>
    <w:rsid w:val="006E1A3E"/>
    <w:rsid w:val="006E2D0E"/>
    <w:rsid w:val="006E3479"/>
    <w:rsid w:val="006E7F60"/>
    <w:rsid w:val="006F1A92"/>
    <w:rsid w:val="006F2EBF"/>
    <w:rsid w:val="0070188D"/>
    <w:rsid w:val="00702419"/>
    <w:rsid w:val="00706ADE"/>
    <w:rsid w:val="00707336"/>
    <w:rsid w:val="0071152F"/>
    <w:rsid w:val="007130A1"/>
    <w:rsid w:val="00713650"/>
    <w:rsid w:val="00713D75"/>
    <w:rsid w:val="00714C93"/>
    <w:rsid w:val="00715052"/>
    <w:rsid w:val="00715C16"/>
    <w:rsid w:val="00717E25"/>
    <w:rsid w:val="00724333"/>
    <w:rsid w:val="007249C2"/>
    <w:rsid w:val="00724B29"/>
    <w:rsid w:val="00725DAD"/>
    <w:rsid w:val="00726B3D"/>
    <w:rsid w:val="00735232"/>
    <w:rsid w:val="007357EF"/>
    <w:rsid w:val="00735B82"/>
    <w:rsid w:val="007367E6"/>
    <w:rsid w:val="00736BB4"/>
    <w:rsid w:val="007401DF"/>
    <w:rsid w:val="00740C65"/>
    <w:rsid w:val="0074342E"/>
    <w:rsid w:val="00744A47"/>
    <w:rsid w:val="00744C64"/>
    <w:rsid w:val="00745574"/>
    <w:rsid w:val="007457A5"/>
    <w:rsid w:val="00753E13"/>
    <w:rsid w:val="00753E8E"/>
    <w:rsid w:val="007601B5"/>
    <w:rsid w:val="00760854"/>
    <w:rsid w:val="0076299A"/>
    <w:rsid w:val="007651DA"/>
    <w:rsid w:val="0076779C"/>
    <w:rsid w:val="00767920"/>
    <w:rsid w:val="007701EF"/>
    <w:rsid w:val="00770247"/>
    <w:rsid w:val="00770704"/>
    <w:rsid w:val="00771203"/>
    <w:rsid w:val="00771CDD"/>
    <w:rsid w:val="0077493F"/>
    <w:rsid w:val="00774FFB"/>
    <w:rsid w:val="007760A7"/>
    <w:rsid w:val="00776680"/>
    <w:rsid w:val="007773A1"/>
    <w:rsid w:val="00780B81"/>
    <w:rsid w:val="00781A0B"/>
    <w:rsid w:val="007868CB"/>
    <w:rsid w:val="00786DEB"/>
    <w:rsid w:val="007870A6"/>
    <w:rsid w:val="0079179B"/>
    <w:rsid w:val="00792E0E"/>
    <w:rsid w:val="0079410F"/>
    <w:rsid w:val="0079531C"/>
    <w:rsid w:val="007A02C3"/>
    <w:rsid w:val="007A04ED"/>
    <w:rsid w:val="007A2102"/>
    <w:rsid w:val="007A2147"/>
    <w:rsid w:val="007A2769"/>
    <w:rsid w:val="007A7121"/>
    <w:rsid w:val="007A73C7"/>
    <w:rsid w:val="007B1F44"/>
    <w:rsid w:val="007B6230"/>
    <w:rsid w:val="007B6A2C"/>
    <w:rsid w:val="007B71F5"/>
    <w:rsid w:val="007B742A"/>
    <w:rsid w:val="007C0732"/>
    <w:rsid w:val="007C0A0C"/>
    <w:rsid w:val="007C18C9"/>
    <w:rsid w:val="007C1AF9"/>
    <w:rsid w:val="007D02B0"/>
    <w:rsid w:val="007D0BE0"/>
    <w:rsid w:val="007D6888"/>
    <w:rsid w:val="007D70FB"/>
    <w:rsid w:val="007E1300"/>
    <w:rsid w:val="007F0553"/>
    <w:rsid w:val="007F2729"/>
    <w:rsid w:val="007F3042"/>
    <w:rsid w:val="007F3C7A"/>
    <w:rsid w:val="007F42CB"/>
    <w:rsid w:val="007F4505"/>
    <w:rsid w:val="007F5577"/>
    <w:rsid w:val="007F6A17"/>
    <w:rsid w:val="00801131"/>
    <w:rsid w:val="00801E4A"/>
    <w:rsid w:val="008043EE"/>
    <w:rsid w:val="008045B1"/>
    <w:rsid w:val="00804E15"/>
    <w:rsid w:val="00805873"/>
    <w:rsid w:val="00805DC3"/>
    <w:rsid w:val="008066E6"/>
    <w:rsid w:val="00807330"/>
    <w:rsid w:val="00807ADA"/>
    <w:rsid w:val="00812C09"/>
    <w:rsid w:val="00815670"/>
    <w:rsid w:val="00817340"/>
    <w:rsid w:val="00820DEE"/>
    <w:rsid w:val="008220B8"/>
    <w:rsid w:val="0082419C"/>
    <w:rsid w:val="00824767"/>
    <w:rsid w:val="00824F80"/>
    <w:rsid w:val="00827553"/>
    <w:rsid w:val="00827DC4"/>
    <w:rsid w:val="0083212E"/>
    <w:rsid w:val="00834B67"/>
    <w:rsid w:val="00835737"/>
    <w:rsid w:val="00836652"/>
    <w:rsid w:val="00836E94"/>
    <w:rsid w:val="0083741C"/>
    <w:rsid w:val="008419A2"/>
    <w:rsid w:val="008448BA"/>
    <w:rsid w:val="00844EBD"/>
    <w:rsid w:val="008455AE"/>
    <w:rsid w:val="00845FCF"/>
    <w:rsid w:val="0084651C"/>
    <w:rsid w:val="008511BA"/>
    <w:rsid w:val="0085351B"/>
    <w:rsid w:val="00863B8E"/>
    <w:rsid w:val="00865243"/>
    <w:rsid w:val="00865DEB"/>
    <w:rsid w:val="00871FB6"/>
    <w:rsid w:val="00872046"/>
    <w:rsid w:val="00875AA3"/>
    <w:rsid w:val="0088043B"/>
    <w:rsid w:val="008827F7"/>
    <w:rsid w:val="0088520D"/>
    <w:rsid w:val="00886351"/>
    <w:rsid w:val="00894FA8"/>
    <w:rsid w:val="00895D72"/>
    <w:rsid w:val="00895EF2"/>
    <w:rsid w:val="008A0E7D"/>
    <w:rsid w:val="008A2F0B"/>
    <w:rsid w:val="008A34F1"/>
    <w:rsid w:val="008A4049"/>
    <w:rsid w:val="008A4B9D"/>
    <w:rsid w:val="008B0D70"/>
    <w:rsid w:val="008B0EDC"/>
    <w:rsid w:val="008B4EA3"/>
    <w:rsid w:val="008B7033"/>
    <w:rsid w:val="008B7695"/>
    <w:rsid w:val="008B785D"/>
    <w:rsid w:val="008C0A1A"/>
    <w:rsid w:val="008C0D6C"/>
    <w:rsid w:val="008C1F88"/>
    <w:rsid w:val="008C3B58"/>
    <w:rsid w:val="008C4928"/>
    <w:rsid w:val="008C56CE"/>
    <w:rsid w:val="008C6624"/>
    <w:rsid w:val="008D1D53"/>
    <w:rsid w:val="008D47AA"/>
    <w:rsid w:val="008D49BA"/>
    <w:rsid w:val="008D5192"/>
    <w:rsid w:val="008D5E82"/>
    <w:rsid w:val="008D5F84"/>
    <w:rsid w:val="008E11A3"/>
    <w:rsid w:val="008E1F39"/>
    <w:rsid w:val="008E4E89"/>
    <w:rsid w:val="008E508D"/>
    <w:rsid w:val="008E5780"/>
    <w:rsid w:val="008E5CEF"/>
    <w:rsid w:val="008E6336"/>
    <w:rsid w:val="008E6924"/>
    <w:rsid w:val="008F0533"/>
    <w:rsid w:val="008F5254"/>
    <w:rsid w:val="008F5481"/>
    <w:rsid w:val="00903711"/>
    <w:rsid w:val="00904C4F"/>
    <w:rsid w:val="00906C0D"/>
    <w:rsid w:val="0090797A"/>
    <w:rsid w:val="0091011D"/>
    <w:rsid w:val="009138EC"/>
    <w:rsid w:val="00916A82"/>
    <w:rsid w:val="00916B0A"/>
    <w:rsid w:val="00924194"/>
    <w:rsid w:val="00924A0F"/>
    <w:rsid w:val="00926AAB"/>
    <w:rsid w:val="00927E72"/>
    <w:rsid w:val="0093415A"/>
    <w:rsid w:val="00934EAF"/>
    <w:rsid w:val="00936087"/>
    <w:rsid w:val="00936100"/>
    <w:rsid w:val="00940B44"/>
    <w:rsid w:val="00941C96"/>
    <w:rsid w:val="00942933"/>
    <w:rsid w:val="009476C1"/>
    <w:rsid w:val="009509B7"/>
    <w:rsid w:val="00951C4A"/>
    <w:rsid w:val="00952D97"/>
    <w:rsid w:val="00952E05"/>
    <w:rsid w:val="00952F41"/>
    <w:rsid w:val="009533C2"/>
    <w:rsid w:val="009536E6"/>
    <w:rsid w:val="00954762"/>
    <w:rsid w:val="00954D2C"/>
    <w:rsid w:val="00956E71"/>
    <w:rsid w:val="00970737"/>
    <w:rsid w:val="00972B42"/>
    <w:rsid w:val="00974EE7"/>
    <w:rsid w:val="00976820"/>
    <w:rsid w:val="00976DC9"/>
    <w:rsid w:val="00977130"/>
    <w:rsid w:val="00980EE3"/>
    <w:rsid w:val="009819B0"/>
    <w:rsid w:val="00981B13"/>
    <w:rsid w:val="00981B78"/>
    <w:rsid w:val="00981EAE"/>
    <w:rsid w:val="00982A37"/>
    <w:rsid w:val="00983864"/>
    <w:rsid w:val="00985563"/>
    <w:rsid w:val="00986833"/>
    <w:rsid w:val="00992764"/>
    <w:rsid w:val="00992BF2"/>
    <w:rsid w:val="00993D87"/>
    <w:rsid w:val="0099524F"/>
    <w:rsid w:val="009971B8"/>
    <w:rsid w:val="009978DD"/>
    <w:rsid w:val="009A0754"/>
    <w:rsid w:val="009A2EFE"/>
    <w:rsid w:val="009A6098"/>
    <w:rsid w:val="009A75DF"/>
    <w:rsid w:val="009B09B3"/>
    <w:rsid w:val="009B4A06"/>
    <w:rsid w:val="009B56B3"/>
    <w:rsid w:val="009B7A31"/>
    <w:rsid w:val="009D026E"/>
    <w:rsid w:val="009D0910"/>
    <w:rsid w:val="009D1EC9"/>
    <w:rsid w:val="009D27AD"/>
    <w:rsid w:val="009D6DBB"/>
    <w:rsid w:val="009E19EA"/>
    <w:rsid w:val="009E1A73"/>
    <w:rsid w:val="009E50A0"/>
    <w:rsid w:val="009E54B9"/>
    <w:rsid w:val="009E66CE"/>
    <w:rsid w:val="009E7230"/>
    <w:rsid w:val="009F09C0"/>
    <w:rsid w:val="009F24F3"/>
    <w:rsid w:val="009F2D47"/>
    <w:rsid w:val="009F7AB6"/>
    <w:rsid w:val="00A0206D"/>
    <w:rsid w:val="00A03B28"/>
    <w:rsid w:val="00A10740"/>
    <w:rsid w:val="00A138E9"/>
    <w:rsid w:val="00A151A9"/>
    <w:rsid w:val="00A20BB6"/>
    <w:rsid w:val="00A21422"/>
    <w:rsid w:val="00A228E9"/>
    <w:rsid w:val="00A23122"/>
    <w:rsid w:val="00A2316D"/>
    <w:rsid w:val="00A24EF0"/>
    <w:rsid w:val="00A3101C"/>
    <w:rsid w:val="00A312DE"/>
    <w:rsid w:val="00A32FBB"/>
    <w:rsid w:val="00A33E1E"/>
    <w:rsid w:val="00A36622"/>
    <w:rsid w:val="00A36C94"/>
    <w:rsid w:val="00A42E1D"/>
    <w:rsid w:val="00A439D7"/>
    <w:rsid w:val="00A446FE"/>
    <w:rsid w:val="00A516DF"/>
    <w:rsid w:val="00A521E5"/>
    <w:rsid w:val="00A52AD6"/>
    <w:rsid w:val="00A53984"/>
    <w:rsid w:val="00A53B0E"/>
    <w:rsid w:val="00A55E7E"/>
    <w:rsid w:val="00A579C7"/>
    <w:rsid w:val="00A634DD"/>
    <w:rsid w:val="00A63AD3"/>
    <w:rsid w:val="00A64308"/>
    <w:rsid w:val="00A664EB"/>
    <w:rsid w:val="00A67001"/>
    <w:rsid w:val="00A818E3"/>
    <w:rsid w:val="00A82D37"/>
    <w:rsid w:val="00A843F6"/>
    <w:rsid w:val="00A908BB"/>
    <w:rsid w:val="00A95FD4"/>
    <w:rsid w:val="00AA2402"/>
    <w:rsid w:val="00AA3FE7"/>
    <w:rsid w:val="00AA51E2"/>
    <w:rsid w:val="00AA6639"/>
    <w:rsid w:val="00AB2244"/>
    <w:rsid w:val="00AB3BEA"/>
    <w:rsid w:val="00AC32BD"/>
    <w:rsid w:val="00AC3C22"/>
    <w:rsid w:val="00AC4C21"/>
    <w:rsid w:val="00AC5380"/>
    <w:rsid w:val="00AC57AE"/>
    <w:rsid w:val="00AC714E"/>
    <w:rsid w:val="00AD0D57"/>
    <w:rsid w:val="00AD3128"/>
    <w:rsid w:val="00AD3817"/>
    <w:rsid w:val="00AD3E34"/>
    <w:rsid w:val="00AE23BA"/>
    <w:rsid w:val="00AE395C"/>
    <w:rsid w:val="00AE4A0E"/>
    <w:rsid w:val="00AE665A"/>
    <w:rsid w:val="00AE6B4D"/>
    <w:rsid w:val="00AF0012"/>
    <w:rsid w:val="00AF0106"/>
    <w:rsid w:val="00AF0D90"/>
    <w:rsid w:val="00AF10C3"/>
    <w:rsid w:val="00AF3A0B"/>
    <w:rsid w:val="00AF3F83"/>
    <w:rsid w:val="00B00CDD"/>
    <w:rsid w:val="00B01A0A"/>
    <w:rsid w:val="00B06BA7"/>
    <w:rsid w:val="00B075E0"/>
    <w:rsid w:val="00B104D5"/>
    <w:rsid w:val="00B10B8D"/>
    <w:rsid w:val="00B1147D"/>
    <w:rsid w:val="00B11B61"/>
    <w:rsid w:val="00B16B81"/>
    <w:rsid w:val="00B16FF1"/>
    <w:rsid w:val="00B17A70"/>
    <w:rsid w:val="00B17C4C"/>
    <w:rsid w:val="00B17E66"/>
    <w:rsid w:val="00B211F8"/>
    <w:rsid w:val="00B2303F"/>
    <w:rsid w:val="00B239FA"/>
    <w:rsid w:val="00B26BD1"/>
    <w:rsid w:val="00B30C44"/>
    <w:rsid w:val="00B30DF7"/>
    <w:rsid w:val="00B31335"/>
    <w:rsid w:val="00B31D92"/>
    <w:rsid w:val="00B31E07"/>
    <w:rsid w:val="00B34605"/>
    <w:rsid w:val="00B35DF7"/>
    <w:rsid w:val="00B36D0A"/>
    <w:rsid w:val="00B40831"/>
    <w:rsid w:val="00B41FEC"/>
    <w:rsid w:val="00B43E9B"/>
    <w:rsid w:val="00B45E37"/>
    <w:rsid w:val="00B45FF1"/>
    <w:rsid w:val="00B500CA"/>
    <w:rsid w:val="00B523EF"/>
    <w:rsid w:val="00B5624D"/>
    <w:rsid w:val="00B56A24"/>
    <w:rsid w:val="00B60994"/>
    <w:rsid w:val="00B61D6E"/>
    <w:rsid w:val="00B62676"/>
    <w:rsid w:val="00B64263"/>
    <w:rsid w:val="00B64A28"/>
    <w:rsid w:val="00B7065E"/>
    <w:rsid w:val="00B73614"/>
    <w:rsid w:val="00B74208"/>
    <w:rsid w:val="00B768E9"/>
    <w:rsid w:val="00B76DCF"/>
    <w:rsid w:val="00B82048"/>
    <w:rsid w:val="00B828CC"/>
    <w:rsid w:val="00B85D39"/>
    <w:rsid w:val="00B910CB"/>
    <w:rsid w:val="00B92F8F"/>
    <w:rsid w:val="00B93C4F"/>
    <w:rsid w:val="00B96CBE"/>
    <w:rsid w:val="00BA3257"/>
    <w:rsid w:val="00BA33A8"/>
    <w:rsid w:val="00BA60BF"/>
    <w:rsid w:val="00BA7DDC"/>
    <w:rsid w:val="00BB0DFF"/>
    <w:rsid w:val="00BB11AC"/>
    <w:rsid w:val="00BB5F33"/>
    <w:rsid w:val="00BC3F58"/>
    <w:rsid w:val="00BC46F9"/>
    <w:rsid w:val="00BC5947"/>
    <w:rsid w:val="00BC7A91"/>
    <w:rsid w:val="00BD10EA"/>
    <w:rsid w:val="00BD140F"/>
    <w:rsid w:val="00BD30C8"/>
    <w:rsid w:val="00BD4A5D"/>
    <w:rsid w:val="00BD4BE0"/>
    <w:rsid w:val="00BD6607"/>
    <w:rsid w:val="00BE1C3C"/>
    <w:rsid w:val="00BE2E22"/>
    <w:rsid w:val="00BE2E68"/>
    <w:rsid w:val="00BE4A66"/>
    <w:rsid w:val="00BE7025"/>
    <w:rsid w:val="00BE71A4"/>
    <w:rsid w:val="00BF19D3"/>
    <w:rsid w:val="00BF25E4"/>
    <w:rsid w:val="00BF3184"/>
    <w:rsid w:val="00BF45C3"/>
    <w:rsid w:val="00BF47B7"/>
    <w:rsid w:val="00BF6CD6"/>
    <w:rsid w:val="00BF6D72"/>
    <w:rsid w:val="00C000F1"/>
    <w:rsid w:val="00C001C4"/>
    <w:rsid w:val="00C02B52"/>
    <w:rsid w:val="00C03713"/>
    <w:rsid w:val="00C03856"/>
    <w:rsid w:val="00C05077"/>
    <w:rsid w:val="00C12CDB"/>
    <w:rsid w:val="00C136E5"/>
    <w:rsid w:val="00C157B2"/>
    <w:rsid w:val="00C15928"/>
    <w:rsid w:val="00C22A13"/>
    <w:rsid w:val="00C22D21"/>
    <w:rsid w:val="00C233B5"/>
    <w:rsid w:val="00C2564F"/>
    <w:rsid w:val="00C25A7C"/>
    <w:rsid w:val="00C30FF3"/>
    <w:rsid w:val="00C320F4"/>
    <w:rsid w:val="00C3285B"/>
    <w:rsid w:val="00C32AD3"/>
    <w:rsid w:val="00C32C67"/>
    <w:rsid w:val="00C352BA"/>
    <w:rsid w:val="00C35A5D"/>
    <w:rsid w:val="00C365D0"/>
    <w:rsid w:val="00C44EDF"/>
    <w:rsid w:val="00C465D2"/>
    <w:rsid w:val="00C503BC"/>
    <w:rsid w:val="00C51C97"/>
    <w:rsid w:val="00C51CD5"/>
    <w:rsid w:val="00C5435D"/>
    <w:rsid w:val="00C54FBD"/>
    <w:rsid w:val="00C56970"/>
    <w:rsid w:val="00C627EA"/>
    <w:rsid w:val="00C62B46"/>
    <w:rsid w:val="00C62C6C"/>
    <w:rsid w:val="00C63FE5"/>
    <w:rsid w:val="00C678DC"/>
    <w:rsid w:val="00C73FD7"/>
    <w:rsid w:val="00C74D87"/>
    <w:rsid w:val="00C75709"/>
    <w:rsid w:val="00C75787"/>
    <w:rsid w:val="00C77975"/>
    <w:rsid w:val="00C808E3"/>
    <w:rsid w:val="00C810DC"/>
    <w:rsid w:val="00C834D0"/>
    <w:rsid w:val="00C840B5"/>
    <w:rsid w:val="00C84C12"/>
    <w:rsid w:val="00C85F41"/>
    <w:rsid w:val="00C86F49"/>
    <w:rsid w:val="00C90E62"/>
    <w:rsid w:val="00C9108B"/>
    <w:rsid w:val="00C9167C"/>
    <w:rsid w:val="00C94681"/>
    <w:rsid w:val="00C97820"/>
    <w:rsid w:val="00C97E6D"/>
    <w:rsid w:val="00CA08DE"/>
    <w:rsid w:val="00CA0B63"/>
    <w:rsid w:val="00CA0F17"/>
    <w:rsid w:val="00CA1623"/>
    <w:rsid w:val="00CA3EE7"/>
    <w:rsid w:val="00CB2EC1"/>
    <w:rsid w:val="00CB3289"/>
    <w:rsid w:val="00CB69CD"/>
    <w:rsid w:val="00CB7CB2"/>
    <w:rsid w:val="00CC1D71"/>
    <w:rsid w:val="00CC315E"/>
    <w:rsid w:val="00CC3B92"/>
    <w:rsid w:val="00CC5A9A"/>
    <w:rsid w:val="00CC6811"/>
    <w:rsid w:val="00CD0944"/>
    <w:rsid w:val="00CD22A9"/>
    <w:rsid w:val="00CD2515"/>
    <w:rsid w:val="00CD29F0"/>
    <w:rsid w:val="00CD50E9"/>
    <w:rsid w:val="00CD6332"/>
    <w:rsid w:val="00CD71CB"/>
    <w:rsid w:val="00CE2AFB"/>
    <w:rsid w:val="00CE3E1D"/>
    <w:rsid w:val="00CF59CA"/>
    <w:rsid w:val="00CF6E2E"/>
    <w:rsid w:val="00D01D14"/>
    <w:rsid w:val="00D03305"/>
    <w:rsid w:val="00D0775A"/>
    <w:rsid w:val="00D16B05"/>
    <w:rsid w:val="00D1749D"/>
    <w:rsid w:val="00D2006D"/>
    <w:rsid w:val="00D21A76"/>
    <w:rsid w:val="00D23AE4"/>
    <w:rsid w:val="00D24A77"/>
    <w:rsid w:val="00D26240"/>
    <w:rsid w:val="00D26E02"/>
    <w:rsid w:val="00D277C1"/>
    <w:rsid w:val="00D32B5F"/>
    <w:rsid w:val="00D3437D"/>
    <w:rsid w:val="00D403C9"/>
    <w:rsid w:val="00D46E72"/>
    <w:rsid w:val="00D4705F"/>
    <w:rsid w:val="00D52F19"/>
    <w:rsid w:val="00D5316B"/>
    <w:rsid w:val="00D53727"/>
    <w:rsid w:val="00D53D45"/>
    <w:rsid w:val="00D544F5"/>
    <w:rsid w:val="00D54B6B"/>
    <w:rsid w:val="00D55B14"/>
    <w:rsid w:val="00D565B8"/>
    <w:rsid w:val="00D5709B"/>
    <w:rsid w:val="00D5710F"/>
    <w:rsid w:val="00D612E4"/>
    <w:rsid w:val="00D6211A"/>
    <w:rsid w:val="00D65D91"/>
    <w:rsid w:val="00D7088B"/>
    <w:rsid w:val="00D745E1"/>
    <w:rsid w:val="00D7563A"/>
    <w:rsid w:val="00D77F63"/>
    <w:rsid w:val="00D80B4D"/>
    <w:rsid w:val="00D821D4"/>
    <w:rsid w:val="00D82B49"/>
    <w:rsid w:val="00D8330F"/>
    <w:rsid w:val="00D84278"/>
    <w:rsid w:val="00D86C02"/>
    <w:rsid w:val="00D934FA"/>
    <w:rsid w:val="00D94734"/>
    <w:rsid w:val="00D96844"/>
    <w:rsid w:val="00D97982"/>
    <w:rsid w:val="00DA18FB"/>
    <w:rsid w:val="00DA1C9B"/>
    <w:rsid w:val="00DA4A52"/>
    <w:rsid w:val="00DA6E43"/>
    <w:rsid w:val="00DB35FB"/>
    <w:rsid w:val="00DB3E61"/>
    <w:rsid w:val="00DB53B0"/>
    <w:rsid w:val="00DB5EF6"/>
    <w:rsid w:val="00DB6374"/>
    <w:rsid w:val="00DB7FD7"/>
    <w:rsid w:val="00DC0B76"/>
    <w:rsid w:val="00DC2B08"/>
    <w:rsid w:val="00DC2F90"/>
    <w:rsid w:val="00DC494B"/>
    <w:rsid w:val="00DC732F"/>
    <w:rsid w:val="00DC7D5D"/>
    <w:rsid w:val="00DD1BFB"/>
    <w:rsid w:val="00DD2BC9"/>
    <w:rsid w:val="00DD36BE"/>
    <w:rsid w:val="00DD540D"/>
    <w:rsid w:val="00DE3951"/>
    <w:rsid w:val="00DE3ABE"/>
    <w:rsid w:val="00DE3CC4"/>
    <w:rsid w:val="00DE4E3D"/>
    <w:rsid w:val="00DE7308"/>
    <w:rsid w:val="00DF52CC"/>
    <w:rsid w:val="00DF698C"/>
    <w:rsid w:val="00DF6E42"/>
    <w:rsid w:val="00DF7CE2"/>
    <w:rsid w:val="00E0437B"/>
    <w:rsid w:val="00E04B87"/>
    <w:rsid w:val="00E064F7"/>
    <w:rsid w:val="00E0651D"/>
    <w:rsid w:val="00E06F0E"/>
    <w:rsid w:val="00E07C9C"/>
    <w:rsid w:val="00E07CAC"/>
    <w:rsid w:val="00E13F0F"/>
    <w:rsid w:val="00E14F4C"/>
    <w:rsid w:val="00E152F7"/>
    <w:rsid w:val="00E15AE0"/>
    <w:rsid w:val="00E15D48"/>
    <w:rsid w:val="00E21CBA"/>
    <w:rsid w:val="00E23F6D"/>
    <w:rsid w:val="00E27556"/>
    <w:rsid w:val="00E32664"/>
    <w:rsid w:val="00E33B98"/>
    <w:rsid w:val="00E33FD2"/>
    <w:rsid w:val="00E37CB3"/>
    <w:rsid w:val="00E4150E"/>
    <w:rsid w:val="00E41AD1"/>
    <w:rsid w:val="00E43D61"/>
    <w:rsid w:val="00E47529"/>
    <w:rsid w:val="00E47B6F"/>
    <w:rsid w:val="00E50356"/>
    <w:rsid w:val="00E523D8"/>
    <w:rsid w:val="00E53CF7"/>
    <w:rsid w:val="00E54208"/>
    <w:rsid w:val="00E54D0C"/>
    <w:rsid w:val="00E6132F"/>
    <w:rsid w:val="00E62CA2"/>
    <w:rsid w:val="00E6536E"/>
    <w:rsid w:val="00E66DB8"/>
    <w:rsid w:val="00E70D90"/>
    <w:rsid w:val="00E714D8"/>
    <w:rsid w:val="00E72E4A"/>
    <w:rsid w:val="00E76F7D"/>
    <w:rsid w:val="00E77F4C"/>
    <w:rsid w:val="00E8060D"/>
    <w:rsid w:val="00E83CE8"/>
    <w:rsid w:val="00E853F6"/>
    <w:rsid w:val="00E916A1"/>
    <w:rsid w:val="00E91F31"/>
    <w:rsid w:val="00E978FB"/>
    <w:rsid w:val="00E97DA6"/>
    <w:rsid w:val="00EA1C90"/>
    <w:rsid w:val="00EA1EC8"/>
    <w:rsid w:val="00EA39F8"/>
    <w:rsid w:val="00EA3F7A"/>
    <w:rsid w:val="00EA401D"/>
    <w:rsid w:val="00EB25F9"/>
    <w:rsid w:val="00EB29CF"/>
    <w:rsid w:val="00EB353A"/>
    <w:rsid w:val="00EB3A43"/>
    <w:rsid w:val="00EB471D"/>
    <w:rsid w:val="00EB6686"/>
    <w:rsid w:val="00EB79A8"/>
    <w:rsid w:val="00EB7A2A"/>
    <w:rsid w:val="00EC2136"/>
    <w:rsid w:val="00EC4716"/>
    <w:rsid w:val="00EC6B7C"/>
    <w:rsid w:val="00EC7E66"/>
    <w:rsid w:val="00ED09AE"/>
    <w:rsid w:val="00ED58F6"/>
    <w:rsid w:val="00EE14A1"/>
    <w:rsid w:val="00EE6E44"/>
    <w:rsid w:val="00EF0E5C"/>
    <w:rsid w:val="00EF139F"/>
    <w:rsid w:val="00EF1C03"/>
    <w:rsid w:val="00EF3CA7"/>
    <w:rsid w:val="00EF5006"/>
    <w:rsid w:val="00EF5B41"/>
    <w:rsid w:val="00EF6B6C"/>
    <w:rsid w:val="00F05CB5"/>
    <w:rsid w:val="00F0726A"/>
    <w:rsid w:val="00F10AB0"/>
    <w:rsid w:val="00F13A77"/>
    <w:rsid w:val="00F152DD"/>
    <w:rsid w:val="00F153DD"/>
    <w:rsid w:val="00F17242"/>
    <w:rsid w:val="00F202D5"/>
    <w:rsid w:val="00F20393"/>
    <w:rsid w:val="00F206C5"/>
    <w:rsid w:val="00F20BC4"/>
    <w:rsid w:val="00F3172F"/>
    <w:rsid w:val="00F34EEE"/>
    <w:rsid w:val="00F3603D"/>
    <w:rsid w:val="00F360FE"/>
    <w:rsid w:val="00F36EA5"/>
    <w:rsid w:val="00F418F7"/>
    <w:rsid w:val="00F4467B"/>
    <w:rsid w:val="00F468C1"/>
    <w:rsid w:val="00F51266"/>
    <w:rsid w:val="00F517F0"/>
    <w:rsid w:val="00F520CC"/>
    <w:rsid w:val="00F54E58"/>
    <w:rsid w:val="00F54EBC"/>
    <w:rsid w:val="00F56745"/>
    <w:rsid w:val="00F642CC"/>
    <w:rsid w:val="00F644D2"/>
    <w:rsid w:val="00F648DF"/>
    <w:rsid w:val="00F64F85"/>
    <w:rsid w:val="00F66514"/>
    <w:rsid w:val="00F66CBC"/>
    <w:rsid w:val="00F710B8"/>
    <w:rsid w:val="00F720C8"/>
    <w:rsid w:val="00F74E1C"/>
    <w:rsid w:val="00F75856"/>
    <w:rsid w:val="00F761D8"/>
    <w:rsid w:val="00F806CC"/>
    <w:rsid w:val="00F85C26"/>
    <w:rsid w:val="00F86619"/>
    <w:rsid w:val="00F86935"/>
    <w:rsid w:val="00F87596"/>
    <w:rsid w:val="00F9210D"/>
    <w:rsid w:val="00F92DAF"/>
    <w:rsid w:val="00F9441C"/>
    <w:rsid w:val="00F94615"/>
    <w:rsid w:val="00F9542A"/>
    <w:rsid w:val="00FA0A64"/>
    <w:rsid w:val="00FB3885"/>
    <w:rsid w:val="00FB7E2A"/>
    <w:rsid w:val="00FC017B"/>
    <w:rsid w:val="00FC03C1"/>
    <w:rsid w:val="00FC1358"/>
    <w:rsid w:val="00FC1943"/>
    <w:rsid w:val="00FC4855"/>
    <w:rsid w:val="00FC6570"/>
    <w:rsid w:val="00FD296E"/>
    <w:rsid w:val="00FD58B3"/>
    <w:rsid w:val="00FD66B2"/>
    <w:rsid w:val="00FD7944"/>
    <w:rsid w:val="00FE073C"/>
    <w:rsid w:val="00FE0F9F"/>
    <w:rsid w:val="00FE3BB4"/>
    <w:rsid w:val="00FE3DD9"/>
    <w:rsid w:val="00FE7AC5"/>
    <w:rsid w:val="00FE7F26"/>
    <w:rsid w:val="00FF13CD"/>
    <w:rsid w:val="00FF30B7"/>
    <w:rsid w:val="00FF3330"/>
    <w:rsid w:val="00FF6168"/>
    <w:rsid w:val="00FF7682"/>
    <w:rsid w:val="07413AC7"/>
    <w:rsid w:val="0CEA2A27"/>
    <w:rsid w:val="16380233"/>
    <w:rsid w:val="4D102CF0"/>
  </w:rsids>
  <m:mathPr>
    <m:mathFont m:val="Cambria Math"/>
    <m:brkBin m:val="before"/>
    <m:brkBinSub m:val="--"/>
    <m:smallFrac/>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80EB"/>
  <w15:docId w15:val="{606EC811-DF23-4639-AF51-7E5A4B1B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80" w:after="80" w:line="340" w:lineRule="atLeast"/>
      <w:jc w:val="both"/>
    </w:pPr>
    <w:rPr>
      <w:rFonts w:ascii="Tahoma" w:eastAsia="Times New Roman" w:hAnsi="Tahoma"/>
      <w:sz w:val="24"/>
      <w:szCs w:val="24"/>
      <w:lang w:val="el-GR" w:eastAsia="el-GR" w:bidi="ar-SA"/>
    </w:rPr>
  </w:style>
  <w:style w:type="paragraph" w:styleId="1">
    <w:name w:val="heading 1"/>
    <w:next w:val="a"/>
    <w:link w:val="1Char"/>
    <w:qFormat/>
    <w:pPr>
      <w:keepNext/>
      <w:numPr>
        <w:numId w:val="1"/>
      </w:numPr>
      <w:spacing w:before="80" w:after="80" w:line="340" w:lineRule="atLeast"/>
      <w:ind w:left="357" w:hanging="357"/>
      <w:jc w:val="both"/>
      <w:outlineLvl w:val="0"/>
    </w:pPr>
    <w:rPr>
      <w:rFonts w:ascii="Tahoma" w:eastAsia="Perpetua" w:hAnsi="Tahoma" w:cs="Tahoma"/>
      <w:b/>
      <w:sz w:val="24"/>
      <w:szCs w:val="32"/>
      <w:u w:val="single"/>
      <w:lang w:bidi="ar-SA"/>
    </w:rPr>
  </w:style>
  <w:style w:type="paragraph" w:styleId="2">
    <w:name w:val="heading 2"/>
    <w:basedOn w:val="a"/>
    <w:next w:val="a"/>
    <w:link w:val="2Char"/>
    <w:qFormat/>
    <w:pPr>
      <w:numPr>
        <w:ilvl w:val="1"/>
        <w:numId w:val="1"/>
      </w:numPr>
      <w:ind w:left="0" w:firstLine="0"/>
      <w:outlineLvl w:val="1"/>
    </w:pPr>
    <w:rPr>
      <w:rFonts w:eastAsia="Perpetua"/>
      <w:b/>
      <w:szCs w:val="26"/>
      <w:lang w:val="en-US" w:eastAsia="en-US"/>
    </w:rPr>
  </w:style>
  <w:style w:type="paragraph" w:styleId="3">
    <w:name w:val="heading 3"/>
    <w:basedOn w:val="2"/>
    <w:next w:val="a"/>
    <w:link w:val="3Char"/>
    <w:unhideWhenUsed/>
    <w:qFormat/>
    <w:pPr>
      <w:numPr>
        <w:ilvl w:val="2"/>
      </w:numPr>
      <w:ind w:left="0" w:firstLine="0"/>
      <w:outlineLvl w:val="2"/>
    </w:pPr>
    <w:rPr>
      <w:b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cs="Tahoma"/>
      <w:sz w:val="16"/>
      <w:szCs w:val="16"/>
    </w:rPr>
  </w:style>
  <w:style w:type="paragraph" w:styleId="a4">
    <w:name w:val="Body Text"/>
    <w:basedOn w:val="a"/>
    <w:link w:val="Char0"/>
    <w:uiPriority w:val="99"/>
    <w:unhideWhenUsed/>
    <w:qFormat/>
    <w:pPr>
      <w:spacing w:after="120"/>
    </w:pPr>
  </w:style>
  <w:style w:type="paragraph" w:styleId="20">
    <w:name w:val="Body Text 2"/>
    <w:basedOn w:val="a"/>
    <w:link w:val="2Char0"/>
    <w:qFormat/>
    <w:rPr>
      <w:rFonts w:ascii="Arial" w:hAnsi="Arial" w:cs="Arial"/>
    </w:rPr>
  </w:style>
  <w:style w:type="character" w:styleId="a5">
    <w:name w:val="annotation reference"/>
    <w:basedOn w:val="a0"/>
    <w:uiPriority w:val="99"/>
    <w:semiHidden/>
    <w:unhideWhenUsed/>
    <w:qFormat/>
    <w:rPr>
      <w:sz w:val="16"/>
      <w:szCs w:val="16"/>
    </w:rPr>
  </w:style>
  <w:style w:type="paragraph" w:styleId="a6">
    <w:name w:val="annotation text"/>
    <w:basedOn w:val="a"/>
    <w:link w:val="Char1"/>
    <w:uiPriority w:val="99"/>
    <w:unhideWhenUsed/>
    <w:qFormat/>
    <w:rPr>
      <w:sz w:val="20"/>
      <w:szCs w:val="20"/>
    </w:rPr>
  </w:style>
  <w:style w:type="paragraph" w:styleId="a7">
    <w:name w:val="annotation subject"/>
    <w:basedOn w:val="a6"/>
    <w:next w:val="a6"/>
    <w:link w:val="Char2"/>
    <w:uiPriority w:val="99"/>
    <w:semiHidden/>
    <w:unhideWhenUsed/>
    <w:rPr>
      <w:b/>
      <w:bCs/>
    </w:rPr>
  </w:style>
  <w:style w:type="character" w:styleId="a8">
    <w:name w:val="Emphasis"/>
    <w:basedOn w:val="a0"/>
    <w:uiPriority w:val="20"/>
    <w:qFormat/>
    <w:rPr>
      <w:i/>
      <w:iCs/>
    </w:rPr>
  </w:style>
  <w:style w:type="paragraph" w:styleId="a9">
    <w:name w:val="footer"/>
    <w:basedOn w:val="a"/>
    <w:link w:val="Char3"/>
    <w:uiPriority w:val="99"/>
    <w:unhideWhenUsed/>
    <w:qFormat/>
    <w:pPr>
      <w:tabs>
        <w:tab w:val="center" w:pos="4680"/>
        <w:tab w:val="right" w:pos="9360"/>
      </w:tabs>
    </w:pPr>
  </w:style>
  <w:style w:type="paragraph" w:styleId="aa">
    <w:name w:val="header"/>
    <w:basedOn w:val="a"/>
    <w:link w:val="Char4"/>
    <w:uiPriority w:val="99"/>
    <w:unhideWhenUsed/>
    <w:qFormat/>
    <w:pPr>
      <w:tabs>
        <w:tab w:val="center" w:pos="4680"/>
        <w:tab w:val="right" w:pos="9360"/>
      </w:tabs>
    </w:pPr>
  </w:style>
  <w:style w:type="character" w:styleId="-">
    <w:name w:val="Hyperlink"/>
    <w:basedOn w:val="a0"/>
    <w:uiPriority w:val="99"/>
    <w:unhideWhenUsed/>
    <w:qFormat/>
    <w:rPr>
      <w:color w:val="0563C1" w:themeColor="hyperlink"/>
      <w:u w:val="single"/>
    </w:rPr>
  </w:style>
  <w:style w:type="paragraph" w:styleId="Web">
    <w:name w:val="Normal (Web)"/>
    <w:basedOn w:val="a"/>
    <w:uiPriority w:val="99"/>
    <w:qFormat/>
    <w:pPr>
      <w:spacing w:before="100" w:beforeAutospacing="1" w:after="100" w:afterAutospacing="1"/>
    </w:pPr>
  </w:style>
  <w:style w:type="character" w:styleId="ab">
    <w:name w:val="Strong"/>
    <w:basedOn w:val="a0"/>
    <w:qFormat/>
    <w:rPr>
      <w:b/>
      <w:bCs/>
      <w:lang w:val="el-GR"/>
    </w:rPr>
  </w:style>
  <w:style w:type="table" w:styleId="ac">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0">
    <w:name w:val="toc 1"/>
    <w:basedOn w:val="a"/>
    <w:next w:val="a"/>
    <w:autoRedefine/>
    <w:uiPriority w:val="39"/>
    <w:unhideWhenUsed/>
    <w:qFormat/>
    <w:pPr>
      <w:spacing w:after="100"/>
    </w:pPr>
  </w:style>
  <w:style w:type="paragraph" w:styleId="21">
    <w:name w:val="toc 2"/>
    <w:basedOn w:val="a"/>
    <w:next w:val="a"/>
    <w:autoRedefine/>
    <w:uiPriority w:val="39"/>
    <w:unhideWhenUsed/>
    <w:qFormat/>
    <w:pPr>
      <w:spacing w:after="100"/>
      <w:ind w:left="240"/>
    </w:pPr>
  </w:style>
  <w:style w:type="paragraph" w:styleId="30">
    <w:name w:val="toc 3"/>
    <w:basedOn w:val="a"/>
    <w:next w:val="a"/>
    <w:autoRedefine/>
    <w:uiPriority w:val="39"/>
    <w:unhideWhenUsed/>
    <w:qFormat/>
    <w:pPr>
      <w:spacing w:after="100"/>
      <w:ind w:left="480"/>
    </w:pPr>
  </w:style>
  <w:style w:type="character" w:customStyle="1" w:styleId="text">
    <w:name w:val="text"/>
    <w:basedOn w:val="a0"/>
    <w:qFormat/>
  </w:style>
  <w:style w:type="paragraph" w:styleId="ad">
    <w:name w:val="List Paragraph"/>
    <w:basedOn w:val="a"/>
    <w:link w:val="Char5"/>
    <w:uiPriority w:val="34"/>
    <w:qFormat/>
    <w:pPr>
      <w:ind w:left="720"/>
      <w:contextualSpacing/>
    </w:pPr>
    <w:rPr>
      <w:sz w:val="20"/>
      <w:szCs w:val="20"/>
    </w:rPr>
  </w:style>
  <w:style w:type="character" w:customStyle="1" w:styleId="2Char0">
    <w:name w:val="Σώμα κείμενου 2 Char"/>
    <w:basedOn w:val="a0"/>
    <w:link w:val="20"/>
    <w:qFormat/>
    <w:rPr>
      <w:rFonts w:ascii="Arial" w:eastAsia="Times New Roman" w:hAnsi="Arial" w:cs="Arial"/>
      <w:sz w:val="24"/>
      <w:szCs w:val="24"/>
      <w:lang w:eastAsia="el-GR"/>
    </w:rPr>
  </w:style>
  <w:style w:type="paragraph" w:customStyle="1" w:styleId="Style371">
    <w:name w:val="Style371"/>
    <w:basedOn w:val="a"/>
    <w:qFormat/>
    <w:pPr>
      <w:spacing w:line="227" w:lineRule="exact"/>
      <w:jc w:val="center"/>
    </w:pPr>
    <w:rPr>
      <w:rFonts w:eastAsia="Tahoma" w:cs="Tahoma"/>
      <w:sz w:val="20"/>
      <w:szCs w:val="20"/>
    </w:rPr>
  </w:style>
  <w:style w:type="paragraph" w:customStyle="1" w:styleId="Style37">
    <w:name w:val="Style37"/>
    <w:basedOn w:val="a"/>
    <w:qFormat/>
    <w:pPr>
      <w:spacing w:line="223" w:lineRule="exact"/>
    </w:pPr>
    <w:rPr>
      <w:rFonts w:eastAsia="Tahoma" w:cs="Tahoma"/>
      <w:sz w:val="20"/>
      <w:szCs w:val="20"/>
    </w:rPr>
  </w:style>
  <w:style w:type="character" w:customStyle="1" w:styleId="CharStyle33">
    <w:name w:val="CharStyle33"/>
    <w:qFormat/>
    <w:rPr>
      <w:rFonts w:ascii="Tahoma" w:eastAsia="Tahoma" w:hAnsi="Tahoma" w:cs="Tahoma"/>
      <w:b/>
      <w:bCs/>
      <w:smallCaps/>
      <w:sz w:val="18"/>
      <w:szCs w:val="18"/>
    </w:rPr>
  </w:style>
  <w:style w:type="character" w:customStyle="1" w:styleId="Char">
    <w:name w:val="Κείμενο πλαισίου Char"/>
    <w:basedOn w:val="a0"/>
    <w:link w:val="a3"/>
    <w:uiPriority w:val="99"/>
    <w:semiHidden/>
    <w:qFormat/>
    <w:rPr>
      <w:rFonts w:ascii="Tahoma" w:eastAsia="Times New Roman" w:hAnsi="Tahoma" w:cs="Tahoma"/>
      <w:sz w:val="16"/>
      <w:szCs w:val="16"/>
      <w:lang w:eastAsia="el-GR"/>
    </w:rPr>
  </w:style>
  <w:style w:type="character" w:customStyle="1" w:styleId="1Char">
    <w:name w:val="Επικεφαλίδα 1 Char"/>
    <w:basedOn w:val="a0"/>
    <w:link w:val="1"/>
    <w:qFormat/>
    <w:rPr>
      <w:rFonts w:ascii="Tahoma" w:eastAsia="Perpetua" w:hAnsi="Tahoma" w:cs="Tahoma"/>
      <w:b/>
      <w:sz w:val="24"/>
      <w:szCs w:val="32"/>
      <w:u w:val="single"/>
      <w:lang w:val="en-US"/>
    </w:rPr>
  </w:style>
  <w:style w:type="character" w:customStyle="1" w:styleId="2Char">
    <w:name w:val="Επικεφαλίδα 2 Char"/>
    <w:basedOn w:val="a0"/>
    <w:link w:val="2"/>
    <w:qFormat/>
    <w:rPr>
      <w:rFonts w:ascii="Tahoma" w:eastAsia="Perpetua" w:hAnsi="Tahoma" w:cs="Times New Roman"/>
      <w:b/>
      <w:sz w:val="24"/>
      <w:szCs w:val="26"/>
      <w:lang w:val="en-US"/>
    </w:rPr>
  </w:style>
  <w:style w:type="character" w:customStyle="1" w:styleId="3Char">
    <w:name w:val="Επικεφαλίδα 3 Char"/>
    <w:basedOn w:val="a0"/>
    <w:link w:val="3"/>
    <w:rPr>
      <w:rFonts w:ascii="Tahoma" w:eastAsia="Perpetua" w:hAnsi="Tahoma" w:cs="Times New Roman"/>
      <w:sz w:val="24"/>
      <w:szCs w:val="26"/>
      <w:lang w:val="en-US"/>
    </w:rPr>
  </w:style>
  <w:style w:type="paragraph" w:customStyle="1" w:styleId="Web1">
    <w:name w:val="Κανονικό (Web)1"/>
    <w:basedOn w:val="a"/>
    <w:qFormat/>
    <w:pPr>
      <w:suppressAutoHyphens/>
      <w:spacing w:before="280" w:after="280"/>
    </w:pPr>
    <w:rPr>
      <w:lang w:eastAsia="ar-SA"/>
    </w:rPr>
  </w:style>
  <w:style w:type="paragraph" w:customStyle="1" w:styleId="ListParagraph1">
    <w:name w:val="List Paragraph1"/>
    <w:basedOn w:val="a"/>
    <w:qFormat/>
    <w:pPr>
      <w:suppressAutoHyphens/>
      <w:spacing w:after="200" w:line="276" w:lineRule="auto"/>
      <w:ind w:left="720"/>
    </w:pPr>
    <w:rPr>
      <w:rFonts w:ascii="Calibri" w:eastAsia="Calibri" w:hAnsi="Calibri" w:cs="Calibri"/>
      <w:sz w:val="22"/>
      <w:szCs w:val="22"/>
      <w:lang w:eastAsia="ar-SA"/>
    </w:rPr>
  </w:style>
  <w:style w:type="character" w:customStyle="1" w:styleId="Char1">
    <w:name w:val="Κείμενο σχολίου Char"/>
    <w:basedOn w:val="a0"/>
    <w:link w:val="a6"/>
    <w:uiPriority w:val="99"/>
    <w:rPr>
      <w:rFonts w:ascii="Times New Roman" w:eastAsia="Times New Roman" w:hAnsi="Times New Roman" w:cs="Times New Roman"/>
      <w:sz w:val="20"/>
      <w:szCs w:val="20"/>
      <w:lang w:eastAsia="el-GR"/>
    </w:rPr>
  </w:style>
  <w:style w:type="character" w:customStyle="1" w:styleId="Char2">
    <w:name w:val="Θέμα σχολίου Char"/>
    <w:basedOn w:val="Char1"/>
    <w:link w:val="a7"/>
    <w:uiPriority w:val="99"/>
    <w:semiHidden/>
    <w:qFormat/>
    <w:rPr>
      <w:rFonts w:ascii="Times New Roman" w:eastAsia="Times New Roman" w:hAnsi="Times New Roman" w:cs="Times New Roman"/>
      <w:b/>
      <w:bCs/>
      <w:sz w:val="20"/>
      <w:szCs w:val="20"/>
      <w:lang w:eastAsia="el-GR"/>
    </w:rPr>
  </w:style>
  <w:style w:type="paragraph" w:customStyle="1" w:styleId="western">
    <w:name w:val="western"/>
    <w:basedOn w:val="a"/>
    <w:qFormat/>
    <w:pPr>
      <w:spacing w:before="100" w:beforeAutospacing="1" w:after="100" w:afterAutospacing="1"/>
    </w:pPr>
  </w:style>
  <w:style w:type="paragraph" w:customStyle="1" w:styleId="NormalWeb1">
    <w:name w:val="Normal (Web)1"/>
    <w:basedOn w:val="a"/>
    <w:qFormat/>
    <w:pPr>
      <w:suppressAutoHyphens/>
      <w:spacing w:before="280" w:after="280"/>
    </w:pPr>
    <w:rPr>
      <w:lang w:eastAsia="ar-SA"/>
    </w:rPr>
  </w:style>
  <w:style w:type="paragraph" w:customStyle="1" w:styleId="Default">
    <w:name w:val="Default"/>
    <w:qFormat/>
    <w:pPr>
      <w:suppressAutoHyphens/>
      <w:autoSpaceDE w:val="0"/>
    </w:pPr>
    <w:rPr>
      <w:rFonts w:ascii="Lucida Sans Unicode" w:eastAsia="Calibri" w:hAnsi="Lucida Sans Unicode" w:cs="Lucida Sans Unicode"/>
      <w:color w:val="000000"/>
      <w:sz w:val="24"/>
      <w:szCs w:val="24"/>
      <w:lang w:val="el-GR" w:eastAsia="ar-SA" w:bidi="ar-SA"/>
    </w:rPr>
  </w:style>
  <w:style w:type="character" w:customStyle="1" w:styleId="FontStyle64">
    <w:name w:val="Font Style64"/>
    <w:qFormat/>
    <w:rPr>
      <w:rFonts w:ascii="Book Antiqua" w:hAnsi="Book Antiqua" w:cs="Book Antiqua"/>
      <w:sz w:val="24"/>
      <w:szCs w:val="24"/>
    </w:rPr>
  </w:style>
  <w:style w:type="character" w:customStyle="1" w:styleId="fontstyle01">
    <w:name w:val="fontstyle01"/>
    <w:basedOn w:val="a0"/>
    <w:qFormat/>
    <w:rPr>
      <w:rFonts w:ascii="Calibri" w:hAnsi="Calibri" w:cs="Calibri" w:hint="default"/>
      <w:color w:val="000000"/>
      <w:sz w:val="22"/>
      <w:szCs w:val="22"/>
    </w:rPr>
  </w:style>
  <w:style w:type="paragraph" w:customStyle="1" w:styleId="11">
    <w:name w:val="Βασικό1"/>
    <w:qFormat/>
    <w:pPr>
      <w:spacing w:line="276" w:lineRule="auto"/>
      <w:jc w:val="both"/>
    </w:pPr>
    <w:rPr>
      <w:rFonts w:eastAsia="Times New Roman"/>
      <w:sz w:val="24"/>
      <w:szCs w:val="24"/>
      <w:lang w:val="el-GR" w:eastAsia="el-GR" w:bidi="ar-SA"/>
    </w:rPr>
  </w:style>
  <w:style w:type="character" w:customStyle="1" w:styleId="Char5">
    <w:name w:val="Παράγραφος λίστας Char"/>
    <w:link w:val="ad"/>
    <w:uiPriority w:val="34"/>
    <w:qFormat/>
    <w:locked/>
    <w:rPr>
      <w:rFonts w:ascii="Times New Roman" w:eastAsia="Times New Roman" w:hAnsi="Times New Roman" w:cs="Times New Roman"/>
      <w:sz w:val="20"/>
      <w:szCs w:val="20"/>
      <w:lang w:eastAsia="el-GR"/>
    </w:rPr>
  </w:style>
  <w:style w:type="character" w:customStyle="1" w:styleId="Char4">
    <w:name w:val="Κεφαλίδα Char"/>
    <w:basedOn w:val="a0"/>
    <w:link w:val="aa"/>
    <w:uiPriority w:val="99"/>
    <w:qFormat/>
    <w:rPr>
      <w:rFonts w:ascii="Times New Roman" w:eastAsia="Times New Roman" w:hAnsi="Times New Roman" w:cs="Times New Roman"/>
      <w:sz w:val="24"/>
      <w:szCs w:val="24"/>
      <w:lang w:eastAsia="el-GR"/>
    </w:rPr>
  </w:style>
  <w:style w:type="character" w:customStyle="1" w:styleId="Char3">
    <w:name w:val="Υποσέλιδο Char"/>
    <w:basedOn w:val="a0"/>
    <w:link w:val="a9"/>
    <w:uiPriority w:val="99"/>
    <w:qFormat/>
    <w:rPr>
      <w:rFonts w:ascii="Times New Roman" w:eastAsia="Times New Roman" w:hAnsi="Times New Roman" w:cs="Times New Roman"/>
      <w:sz w:val="24"/>
      <w:szCs w:val="24"/>
      <w:lang w:eastAsia="el-GR"/>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ydp2af627cyiv6129968708ydp121625f7msonormal">
    <w:name w:val="x_ydp2af627cyiv6129968708ydp121625f7msonormal"/>
    <w:basedOn w:val="a"/>
    <w:qFormat/>
    <w:pPr>
      <w:spacing w:before="100" w:beforeAutospacing="1" w:after="100" w:afterAutospacing="1"/>
    </w:pPr>
    <w:rPr>
      <w:lang w:val="en-US" w:eastAsia="en-US"/>
    </w:rPr>
  </w:style>
  <w:style w:type="character" w:customStyle="1" w:styleId="Char0">
    <w:name w:val="Σώμα κειμένου Char"/>
    <w:basedOn w:val="a0"/>
    <w:link w:val="a4"/>
    <w:uiPriority w:val="99"/>
    <w:qFormat/>
    <w:rPr>
      <w:rFonts w:ascii="Times New Roman" w:eastAsia="Times New Roman" w:hAnsi="Times New Roman" w:cs="Times New Roman"/>
      <w:sz w:val="24"/>
      <w:szCs w:val="24"/>
      <w:lang w:eastAsia="el-GR"/>
    </w:rPr>
  </w:style>
  <w:style w:type="paragraph" w:customStyle="1" w:styleId="12">
    <w:name w:val="Επικεφαλίδα ΠΠ1"/>
    <w:basedOn w:val="1"/>
    <w:next w:val="a"/>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u w:val="none"/>
      <w:lang w:val="el-GR" w:eastAsia="el-GR"/>
    </w:rPr>
  </w:style>
  <w:style w:type="paragraph" w:customStyle="1" w:styleId="13">
    <w:name w:val="Παράγραφος λίστας1"/>
    <w:basedOn w:val="a"/>
    <w:qFormat/>
    <w:pPr>
      <w:spacing w:before="0" w:after="200" w:line="276" w:lineRule="auto"/>
      <w:ind w:left="720"/>
      <w:contextualSpacing/>
      <w:jc w:val="left"/>
    </w:pPr>
    <w:rPr>
      <w:rFonts w:ascii="Calibri" w:eastAsia="Calibri" w:hAnsi="Calibri"/>
      <w:sz w:val="22"/>
      <w:szCs w:val="22"/>
      <w:lang w:eastAsia="en-US"/>
    </w:rPr>
  </w:style>
  <w:style w:type="character" w:customStyle="1" w:styleId="contentpasted1">
    <w:name w:val="contentpasted1"/>
    <w:basedOn w:val="a0"/>
    <w:qFormat/>
  </w:style>
  <w:style w:type="paragraph" w:customStyle="1" w:styleId="14">
    <w:name w:val="Αναθεώρηση1"/>
    <w:hidden/>
    <w:uiPriority w:val="99"/>
    <w:semiHidden/>
    <w:qFormat/>
    <w:rPr>
      <w:rFonts w:ascii="Tahoma" w:eastAsia="Times New Roman" w:hAnsi="Tahoma"/>
      <w:sz w:val="24"/>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rin.gr/laws/law/3989/n-4795-2021" TargetMode="External"/><Relationship Id="rId18" Type="http://schemas.openxmlformats.org/officeDocument/2006/relationships/hyperlink" Target="https://www.forin.gr/laws/law/3989/n-4795-2021" TargetMode="External"/><Relationship Id="rId3" Type="http://schemas.openxmlformats.org/officeDocument/2006/relationships/styles" Target="styles.xml"/><Relationship Id="rId21" Type="http://schemas.openxmlformats.org/officeDocument/2006/relationships/hyperlink" Target="https://www.forin.gr/laws/law/3989/n-4795-2021" TargetMode="Externa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hyperlink" Target="https://www.forin.gr/laws/law/2795/gia-thn-prostastia-twn-arxaiothtwn-kai-en-genei-ths-politistikhs-klhronomias" TargetMode="External"/><Relationship Id="rId2" Type="http://schemas.openxmlformats.org/officeDocument/2006/relationships/numbering" Target="numbering.xml"/><Relationship Id="rId16" Type="http://schemas.openxmlformats.org/officeDocument/2006/relationships/hyperlink" Target="https://www.forin.gr/laws/law/3769/n-4624-2019" TargetMode="External"/><Relationship Id="rId20" Type="http://schemas.openxmlformats.org/officeDocument/2006/relationships/hyperlink" Target="https://www.forin.gr/laws/law/3508/nomos-4412-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in.gr/laws/law/3989/n-4795-2021" TargetMode="External"/><Relationship Id="rId23" Type="http://schemas.openxmlformats.org/officeDocument/2006/relationships/fontTable" Target="fontTable.xml"/><Relationship Id="rId10" Type="http://schemas.openxmlformats.org/officeDocument/2006/relationships/hyperlink" Target="http://www.vostanio.gr/" TargetMode="External"/><Relationship Id="rId19" Type="http://schemas.openxmlformats.org/officeDocument/2006/relationships/hyperlink" Target="https://www.forin.gr/laws/law/3989/n-4795-2021" TargetMode="External"/><Relationship Id="rId4" Type="http://schemas.openxmlformats.org/officeDocument/2006/relationships/settings" Target="settings.xml"/><Relationship Id="rId9" Type="http://schemas.openxmlformats.org/officeDocument/2006/relationships/hyperlink" Target="mailto:promithies@vostanio.gov.gr" TargetMode="External"/><Relationship Id="rId14" Type="http://schemas.openxmlformats.org/officeDocument/2006/relationships/hyperlink" Target="https://www.forin.gr/laws/law/3508/nomos-4412-2016"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7B378-8FCC-469B-B99D-39D54FE1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6654</Words>
  <Characters>35935</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CG9MLQ1</dc:creator>
  <cp:keywords/>
  <dc:description/>
  <cp:lastModifiedBy>general hospital mytilene</cp:lastModifiedBy>
  <cp:revision>17</cp:revision>
  <cp:lastPrinted>2025-05-19T07:01:00Z</cp:lastPrinted>
  <dcterms:created xsi:type="dcterms:W3CDTF">2025-05-19T06:25:00Z</dcterms:created>
  <dcterms:modified xsi:type="dcterms:W3CDTF">2025-07-29T06:37:00Z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E001910860B34951A6A4EC178FBFD0BA_12</vt:lpwstr>
  </property>
</Properties>
</file>